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3DBFC" w14:textId="77777777" w:rsidR="007178ED" w:rsidRPr="00B24A4D" w:rsidRDefault="007178ED" w:rsidP="00A82BEF">
      <w:pPr>
        <w:widowControl w:val="0"/>
        <w:bidi/>
        <w:ind w:firstLine="26"/>
        <w:jc w:val="center"/>
        <w:rPr>
          <w:rFonts w:cs="Simplified Arabic" w:hint="cs"/>
          <w:b/>
          <w:bCs/>
          <w:color w:val="000000" w:themeColor="text1"/>
          <w:sz w:val="28"/>
          <w:szCs w:val="28"/>
          <w:lang w:bidi="ar-JO"/>
        </w:rPr>
      </w:pPr>
    </w:p>
    <w:p w14:paraId="316B3381" w14:textId="1A115EEB" w:rsidR="0026646F" w:rsidRPr="00B24A4D" w:rsidRDefault="009509C6" w:rsidP="009509C6">
      <w:pPr>
        <w:widowControl w:val="0"/>
        <w:bidi/>
        <w:ind w:firstLine="26"/>
        <w:jc w:val="center"/>
        <w:rPr>
          <w:rFonts w:ascii="Simplified Arabic" w:hAnsi="Simplified Arabic" w:cs="Simplified Arabic"/>
          <w:b/>
          <w:bCs/>
          <w:color w:val="000000" w:themeColor="text1"/>
          <w:rtl/>
          <w:lang w:bidi="ar-JO"/>
        </w:rPr>
      </w:pPr>
      <w:r w:rsidRPr="009509C6">
        <w:rPr>
          <w:rFonts w:cs="Simplified Arabic"/>
          <w:b/>
          <w:bCs/>
          <w:color w:val="000000" w:themeColor="text1"/>
          <w:sz w:val="28"/>
          <w:szCs w:val="28"/>
          <w:rtl/>
          <w:lang w:bidi="ar-JO"/>
        </w:rPr>
        <w:t>الأحوال الإداريّة والثقافيّة والعمرانيّة والاقتصاديّة في مدينة القدس خلال العصر العباسي الأول (132-247هـ/ 749-861م)</w:t>
      </w:r>
    </w:p>
    <w:p w14:paraId="78A3B759" w14:textId="77777777" w:rsidR="0026646F" w:rsidRPr="00B24A4D" w:rsidRDefault="0026646F" w:rsidP="00A82BEF">
      <w:pPr>
        <w:widowControl w:val="0"/>
        <w:bidi/>
        <w:ind w:firstLine="26"/>
        <w:jc w:val="center"/>
        <w:rPr>
          <w:rFonts w:ascii="Simplified Arabic" w:hAnsi="Simplified Arabic" w:cs="Simplified Arabic"/>
          <w:b/>
          <w:bCs/>
          <w:color w:val="000000" w:themeColor="text1"/>
          <w:rtl/>
        </w:rPr>
      </w:pPr>
    </w:p>
    <w:p w14:paraId="3BBDC938" w14:textId="544051B3" w:rsidR="0026646F" w:rsidRPr="00B24A4D" w:rsidRDefault="009509C6" w:rsidP="009509C6">
      <w:pPr>
        <w:pStyle w:val="Heading4"/>
        <w:keepNext w:val="0"/>
        <w:spacing w:line="240" w:lineRule="auto"/>
        <w:rPr>
          <w:rFonts w:ascii="Simplified Arabic" w:hAnsi="Simplified Arabic"/>
          <w:b/>
          <w:bCs/>
          <w:i w:val="0"/>
          <w:iCs w:val="0"/>
          <w:color w:val="000000" w:themeColor="text1"/>
          <w:rtl/>
        </w:rPr>
      </w:pPr>
      <w:r w:rsidRPr="009509C6">
        <w:rPr>
          <w:rFonts w:ascii="Simplified Arabic" w:hAnsi="Simplified Arabic"/>
          <w:b/>
          <w:bCs/>
          <w:color w:val="000000" w:themeColor="text1"/>
          <w:sz w:val="26"/>
          <w:szCs w:val="26"/>
          <w:rtl/>
          <w:lang w:bidi="ar-JO"/>
        </w:rPr>
        <w:t>عدنان عبدالله عبيدات</w:t>
      </w:r>
      <w:r w:rsidR="00104F7E">
        <w:rPr>
          <w:rStyle w:val="FootnoteReference"/>
          <w:b/>
          <w:bCs/>
          <w:color w:val="000000" w:themeColor="text1"/>
          <w:rtl/>
        </w:rPr>
        <w:footnoteReference w:id="1"/>
      </w:r>
      <w:r w:rsidR="00104F7E" w:rsidRPr="00104F7E">
        <w:rPr>
          <w:rFonts w:ascii="Simplified Arabic" w:hAnsi="Simplified Arabic"/>
          <w:b/>
          <w:bCs/>
          <w:color w:val="000000" w:themeColor="text1"/>
          <w:sz w:val="26"/>
          <w:szCs w:val="26"/>
          <w:vertAlign w:val="superscript"/>
          <w:lang w:bidi="ar-JO"/>
        </w:rPr>
        <w:t xml:space="preserve"> </w:t>
      </w:r>
      <w:r w:rsidR="00B503D7" w:rsidRPr="00104F7E">
        <w:rPr>
          <w:rStyle w:val="FootnoteReference"/>
          <w:b/>
          <w:bCs/>
          <w:color w:val="FFFFFF" w:themeColor="background1"/>
          <w:sz w:val="22"/>
          <w:szCs w:val="22"/>
        </w:rPr>
        <w:footnoteReference w:customMarkFollows="1" w:id="2"/>
        <w:sym w:font="Symbol" w:char="F02A"/>
      </w:r>
    </w:p>
    <w:p w14:paraId="7ADD34CB" w14:textId="6ABD15F1" w:rsidR="0026646F" w:rsidRPr="0057168C" w:rsidRDefault="00D416CF" w:rsidP="0057168C">
      <w:pPr>
        <w:widowControl w:val="0"/>
        <w:jc w:val="center"/>
        <w:rPr>
          <w:rFonts w:ascii="Simplified Arabic" w:hAnsi="Simplified Arabic" w:cs="Simplified Arabic"/>
          <w:color w:val="000000" w:themeColor="text1"/>
          <w:sz w:val="22"/>
          <w:szCs w:val="22"/>
          <w:lang w:bidi="ar-JO"/>
        </w:rPr>
      </w:pPr>
      <w:hyperlink r:id="rId8" w:tgtFrame="_blank" w:history="1">
        <w:r w:rsidR="0057168C" w:rsidRPr="0057168C">
          <w:rPr>
            <w:rStyle w:val="normaltextrun"/>
            <w:color w:val="0000FF"/>
            <w:sz w:val="22"/>
            <w:szCs w:val="22"/>
            <w:u w:val="single"/>
            <w:shd w:val="clear" w:color="auto" w:fill="FFFFFF"/>
          </w:rPr>
          <w:t>https://doi.org/10.54134/jjha.15.3.2</w:t>
        </w:r>
      </w:hyperlink>
      <w:r w:rsidR="0057168C" w:rsidRPr="0057168C">
        <w:rPr>
          <w:rStyle w:val="eop"/>
          <w:color w:val="000000"/>
          <w:sz w:val="22"/>
          <w:szCs w:val="22"/>
          <w:shd w:val="clear" w:color="auto" w:fill="FFFFFF"/>
        </w:rPr>
        <w:t> </w:t>
      </w:r>
    </w:p>
    <w:p w14:paraId="5ECA6F42" w14:textId="77777777" w:rsidR="0057168C" w:rsidRPr="00B24A4D" w:rsidRDefault="0057168C" w:rsidP="0057168C">
      <w:pPr>
        <w:widowControl w:val="0"/>
        <w:bidi/>
        <w:jc w:val="center"/>
        <w:rPr>
          <w:rFonts w:ascii="Simplified Arabic" w:hAnsi="Simplified Arabic" w:cs="Simplified Arabic"/>
          <w:color w:val="000000" w:themeColor="text1"/>
          <w:lang w:bidi="ar-JO"/>
        </w:rPr>
      </w:pPr>
    </w:p>
    <w:p w14:paraId="133F4C94" w14:textId="77777777" w:rsidR="0026646F" w:rsidRPr="00B24A4D" w:rsidRDefault="0026646F" w:rsidP="00A82BEF">
      <w:pPr>
        <w:widowControl w:val="0"/>
        <w:bidi/>
        <w:jc w:val="center"/>
        <w:rPr>
          <w:rFonts w:ascii="Simplified Arabic" w:hAnsi="Simplified Arabic" w:cs="Simplified Arabic"/>
          <w:b/>
          <w:bCs/>
          <w:color w:val="000000" w:themeColor="text1"/>
          <w:rtl/>
        </w:rPr>
      </w:pPr>
      <w:r w:rsidRPr="00B24A4D">
        <w:rPr>
          <w:rFonts w:ascii="Simplified Arabic" w:hAnsi="Simplified Arabic" w:cs="Simplified Arabic"/>
          <w:b/>
          <w:bCs/>
          <w:color w:val="000000" w:themeColor="text1"/>
          <w:rtl/>
        </w:rPr>
        <w:t>ملخـص</w:t>
      </w:r>
    </w:p>
    <w:p w14:paraId="7E6994EA" w14:textId="684F3C92" w:rsidR="000775DC" w:rsidRPr="00B24A4D" w:rsidRDefault="009509C6" w:rsidP="009509C6">
      <w:pPr>
        <w:pStyle w:val="Heading3"/>
        <w:keepNext w:val="0"/>
        <w:widowControl w:val="0"/>
        <w:shd w:val="clear" w:color="auto" w:fill="FFFFFF"/>
        <w:ind w:left="851" w:right="851"/>
        <w:jc w:val="both"/>
        <w:rPr>
          <w:rFonts w:ascii="Simplified Arabic" w:hAnsi="Simplified Arabic"/>
          <w:b w:val="0"/>
          <w:bCs w:val="0"/>
          <w:color w:val="000000" w:themeColor="text1"/>
          <w:sz w:val="22"/>
          <w:szCs w:val="22"/>
          <w:rtl/>
          <w:lang w:bidi="ar-JO"/>
        </w:rPr>
      </w:pPr>
      <w:r w:rsidRPr="009509C6">
        <w:rPr>
          <w:rFonts w:ascii="Simplified Arabic" w:hAnsi="Simplified Arabic"/>
          <w:b w:val="0"/>
          <w:bCs w:val="0"/>
          <w:color w:val="000000" w:themeColor="text1"/>
          <w:sz w:val="22"/>
          <w:szCs w:val="22"/>
          <w:rtl/>
          <w:lang w:bidi="ar-JO"/>
        </w:rPr>
        <w:t>تسعى هذه الدراسة إلى تسليط الضَّوء على تاريخ مدينة القدس خلال العصر العباسي الأول (132-247هـ/ 749-861م)، بعدما وصلت هذه المدينة إلى أقصى مراحل التطور العمراني والحضاري في العهد الأُموي، على اعتبار أنها كانت تشكل مركزًا دينيًا وسياسيًا منافسًا للحرمين في الحجاز. وبعد سقوط الدولة الأُموية تراجع الدور السياسي لمدينة القدس بعد انتقال مركز الخلافة إلى بغداد، رغم استمرار رعاية الخلفاء العباسيين للمدينة، لا سِيّما في ما يتعلق بمتابعة ترميم الأماكن المقدسة وتأهيلها بعد الكوارث الطبيعية التي أصابتها. كما تحاول الدراسة تسليط الضَّوء على دور المدينة الحضاري والاقتصادي خلال تلك المدّة.</w:t>
      </w:r>
    </w:p>
    <w:p w14:paraId="3382DC54" w14:textId="73E13285" w:rsidR="00FF127D" w:rsidRPr="00B24A4D" w:rsidRDefault="00FF127D" w:rsidP="009509C6">
      <w:pPr>
        <w:widowControl w:val="0"/>
        <w:bidi/>
        <w:spacing w:before="120"/>
        <w:ind w:left="851" w:right="851"/>
        <w:jc w:val="both"/>
        <w:rPr>
          <w:rFonts w:ascii="Simplified Arabic" w:hAnsi="Simplified Arabic" w:cs="Simplified Arabic"/>
          <w:color w:val="000000" w:themeColor="text1"/>
          <w:sz w:val="22"/>
          <w:szCs w:val="22"/>
          <w:rtl/>
          <w:lang w:eastAsia="ar-SA" w:bidi="ar-JO"/>
        </w:rPr>
      </w:pPr>
      <w:r w:rsidRPr="00B24A4D">
        <w:rPr>
          <w:rFonts w:ascii="Simplified Arabic" w:hAnsi="Simplified Arabic" w:cs="Simplified Arabic"/>
          <w:b/>
          <w:bCs/>
          <w:color w:val="000000" w:themeColor="text1"/>
          <w:sz w:val="22"/>
          <w:szCs w:val="22"/>
          <w:rtl/>
        </w:rPr>
        <w:t>الكلمات</w:t>
      </w:r>
      <w:r w:rsidR="004267A0">
        <w:rPr>
          <w:rFonts w:ascii="Simplified Arabic" w:hAnsi="Simplified Arabic" w:cs="Simplified Arabic"/>
          <w:b/>
          <w:bCs/>
          <w:color w:val="000000" w:themeColor="text1"/>
          <w:sz w:val="22"/>
          <w:szCs w:val="22"/>
          <w:rtl/>
        </w:rPr>
        <w:t xml:space="preserve"> </w:t>
      </w:r>
      <w:r w:rsidRPr="00B24A4D">
        <w:rPr>
          <w:rFonts w:ascii="Simplified Arabic" w:hAnsi="Simplified Arabic" w:cs="Simplified Arabic"/>
          <w:b/>
          <w:bCs/>
          <w:color w:val="000000" w:themeColor="text1"/>
          <w:sz w:val="22"/>
          <w:szCs w:val="22"/>
          <w:rtl/>
        </w:rPr>
        <w:t>الدالة</w:t>
      </w:r>
      <w:r w:rsidR="000B0FA5" w:rsidRPr="00B24A4D">
        <w:rPr>
          <w:rFonts w:ascii="Simplified Arabic" w:hAnsi="Simplified Arabic" w:cs="Simplified Arabic" w:hint="cs"/>
          <w:b/>
          <w:bCs/>
          <w:color w:val="000000" w:themeColor="text1"/>
          <w:sz w:val="22"/>
          <w:szCs w:val="22"/>
          <w:rtl/>
        </w:rPr>
        <w:t>:</w:t>
      </w:r>
      <w:r w:rsidR="004267A0">
        <w:rPr>
          <w:rFonts w:ascii="Simplified Arabic" w:hAnsi="Simplified Arabic" w:cs="Simplified Arabic" w:hint="cs"/>
          <w:b/>
          <w:bCs/>
          <w:color w:val="000000" w:themeColor="text1"/>
          <w:sz w:val="22"/>
          <w:szCs w:val="22"/>
          <w:rtl/>
        </w:rPr>
        <w:t xml:space="preserve"> </w:t>
      </w:r>
      <w:r w:rsidR="009509C6" w:rsidRPr="009509C6">
        <w:rPr>
          <w:rFonts w:ascii="Simplified Arabic" w:hAnsi="Simplified Arabic" w:cs="Simplified Arabic"/>
          <w:color w:val="000000" w:themeColor="text1"/>
          <w:sz w:val="22"/>
          <w:szCs w:val="22"/>
          <w:rtl/>
          <w:lang w:bidi="ar-JO"/>
        </w:rPr>
        <w:t>مدينة القدس، الدولة الأُموية، الدولة العباسية، المسجد الأقصى، قبّة الصّخرة</w:t>
      </w:r>
      <w:r w:rsidR="00DD1FF7">
        <w:rPr>
          <w:rFonts w:ascii="Simplified Arabic" w:hAnsi="Simplified Arabic" w:cs="Simplified Arabic" w:hint="cs"/>
          <w:color w:val="000000" w:themeColor="text1"/>
          <w:sz w:val="22"/>
          <w:szCs w:val="22"/>
          <w:rtl/>
          <w:lang w:eastAsia="ar-SA" w:bidi="ar-JO"/>
        </w:rPr>
        <w:t>.</w:t>
      </w:r>
    </w:p>
    <w:p w14:paraId="3E4B5E27" w14:textId="77777777" w:rsidR="00C913A8" w:rsidRPr="00B24A4D" w:rsidRDefault="00C913A8" w:rsidP="00A82BEF">
      <w:pPr>
        <w:widowControl w:val="0"/>
        <w:bidi/>
        <w:jc w:val="both"/>
        <w:rPr>
          <w:rFonts w:ascii="Simplified Arabic" w:hAnsi="Simplified Arabic" w:cs="Simplified Arabic"/>
          <w:color w:val="000000" w:themeColor="text1"/>
        </w:rPr>
      </w:pPr>
    </w:p>
    <w:p w14:paraId="6C67DDA0" w14:textId="77777777" w:rsidR="00FF127D" w:rsidRPr="00B24A4D" w:rsidRDefault="00F97BCC" w:rsidP="009509C6">
      <w:pPr>
        <w:widowControl w:val="0"/>
        <w:numPr>
          <w:ilvl w:val="0"/>
          <w:numId w:val="27"/>
        </w:numPr>
        <w:bidi/>
        <w:ind w:left="284" w:hanging="284"/>
        <w:jc w:val="both"/>
        <w:rPr>
          <w:rFonts w:ascii="Simplified Arabic" w:eastAsiaTheme="majorEastAsia" w:hAnsi="Simplified Arabic" w:cs="Simplified Arabic"/>
          <w:b/>
          <w:i/>
          <w:color w:val="000000" w:themeColor="text1"/>
          <w:rtl/>
        </w:rPr>
      </w:pPr>
      <w:r w:rsidRPr="009509C6">
        <w:rPr>
          <w:rFonts w:cs="Simplified Arabic"/>
          <w:b/>
          <w:bCs/>
          <w:color w:val="000000" w:themeColor="text1"/>
          <w:rtl/>
          <w:lang w:bidi="ar-JO"/>
        </w:rPr>
        <w:t>المقدمة</w:t>
      </w:r>
    </w:p>
    <w:p w14:paraId="34AE511C" w14:textId="3D082C91" w:rsidR="009509C6" w:rsidRPr="009509C6" w:rsidRDefault="009509C6" w:rsidP="009509C6">
      <w:pPr>
        <w:widowControl w:val="0"/>
        <w:bidi/>
        <w:ind w:firstLine="284"/>
        <w:jc w:val="both"/>
        <w:rPr>
          <w:rFonts w:cs="Simplified Arabic"/>
          <w:color w:val="000000" w:themeColor="text1"/>
          <w:lang w:bidi="ar-JO"/>
        </w:rPr>
      </w:pPr>
      <w:r w:rsidRPr="009509C6">
        <w:rPr>
          <w:rFonts w:cs="Simplified Arabic"/>
          <w:color w:val="000000" w:themeColor="text1"/>
          <w:rtl/>
          <w:lang w:bidi="ar-JO"/>
        </w:rPr>
        <w:t xml:space="preserve">نالت مدينة القدس اهتمام العديد من المؤرخين(عن مكانة بيت المقدس، انظر، الأصفهاني 2004: ص69. ابن الجوزي 1980. وعن فضائل بيت المقدس، انظر المكناسي 2014. وانظر وصف وأهمية مدينة القدس عند فورزبورغ 1997: ص40 وما بعدها)، وفقًا لما ورد عنها في المصادر التاريخية، ليس لأهميتها الدينية </w:t>
      </w:r>
      <w:r w:rsidR="002C7AAA">
        <w:rPr>
          <w:rFonts w:cs="Simplified Arabic" w:hint="cs"/>
          <w:color w:val="000000" w:themeColor="text1"/>
          <w:rtl/>
          <w:lang w:bidi="ar-JO"/>
        </w:rPr>
        <w:t>ف</w:t>
      </w:r>
      <w:r w:rsidRPr="009509C6">
        <w:rPr>
          <w:rFonts w:cs="Simplified Arabic"/>
          <w:color w:val="000000" w:themeColor="text1"/>
          <w:rtl/>
          <w:lang w:bidi="ar-JO"/>
        </w:rPr>
        <w:t>حسب، بل لما نال هذه المدينة من تجاذبات وتناقضات تاريخية كانت مدار بحث واختلاف على امتداد العصور التاريخية القديمة والحديثة منها، لا سِيّما بعد الفتح الإسلامي للمدينة في عصر الخليفة عمر بن الخطاب (13-23هـ/ 634-644م) (العليمي 1999 ج1: 377. المنهاجي 1982 ج2: 175-176. ابن البطريق 1909: 17)، الذي شكَّل بعد استكمال فتح فلسطين سنة19هـ/ 640م أهمية كبيرة في الفتوحات الإسلامية (البلاذري 1988: 144).</w:t>
      </w:r>
    </w:p>
    <w:p w14:paraId="1E6A7963" w14:textId="77777777" w:rsid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وقد تنامت هذه المكانة لمدينة القدس مع بداية الحكم الأموي، بعد أن اتخذوا من المدينة مركزًا دينيًا ليضاهي مكة والمدينة؛ فجعلوا من القدس تحفة معمارية تميزت بالطابع المعماري الديني، الذي تمثل ببناء قبة الصخرة (ابن كثير 1997 ج8: 308)، والمسجد الأقصى(عن المسجد الأقصى؛ انظر ابن الأثير 1987 ج4: 70، المقدسي 1994: 131 وما بعدها).</w:t>
      </w:r>
    </w:p>
    <w:p w14:paraId="03EFA037" w14:textId="77777777" w:rsidR="008F04BE" w:rsidRPr="009509C6" w:rsidRDefault="008F04BE" w:rsidP="008F04BE">
      <w:pPr>
        <w:widowControl w:val="0"/>
        <w:bidi/>
        <w:ind w:firstLine="284"/>
        <w:jc w:val="both"/>
        <w:rPr>
          <w:rFonts w:cs="Simplified Arabic"/>
          <w:color w:val="000000" w:themeColor="text1"/>
          <w:rtl/>
          <w:lang w:bidi="ar-JO"/>
        </w:rPr>
      </w:pPr>
    </w:p>
    <w:p w14:paraId="75BF991D"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lastRenderedPageBreak/>
        <w:t>وبعد أن تمكَّن العباسيون من القضاء على الدولة الأموية سنة132هـ/ 749م</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3"/>
      </w:r>
      <w:r w:rsidRPr="009509C6">
        <w:rPr>
          <w:rFonts w:cs="Simplified Arabic"/>
          <w:color w:val="000000" w:themeColor="text1"/>
          <w:vertAlign w:val="superscript"/>
          <w:rtl/>
          <w:lang w:bidi="ar-JO"/>
        </w:rPr>
        <w:t>)</w:t>
      </w:r>
      <w:r w:rsidRPr="009509C6">
        <w:rPr>
          <w:rFonts w:cs="Simplified Arabic"/>
          <w:color w:val="000000" w:themeColor="text1"/>
          <w:rtl/>
          <w:lang w:bidi="ar-JO"/>
        </w:rPr>
        <w:t>، تراجع دور مدينة القدس؛ السياسي والإداري في عصر الخلافة العباسة لصالح العراق</w:t>
      </w:r>
      <w:r w:rsidRPr="009509C6">
        <w:rPr>
          <w:rFonts w:cs="Simplified Arabic"/>
          <w:color w:val="000000" w:themeColor="text1"/>
          <w:rtl/>
        </w:rPr>
        <w:t xml:space="preserve">، وقد </w:t>
      </w:r>
      <w:r w:rsidRPr="009509C6">
        <w:rPr>
          <w:rFonts w:cs="Simplified Arabic"/>
          <w:color w:val="000000" w:themeColor="text1"/>
          <w:rtl/>
          <w:lang w:bidi="ar-JO"/>
        </w:rPr>
        <w:t>حاول الباحثُ جهدَهُ استقصاء جهود الخلفاء العباسيين في القدس ورصدها خلال العصر العباسي الأول (132-247هـ/ 749-861م)، قبل أن ينتقل هذا الدور إلى قوى متغلبة، ابتداءً من الدولة الطولونية سنة 264هـ/ 877م</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4"/>
      </w:r>
      <w:r w:rsidRPr="009509C6">
        <w:rPr>
          <w:rFonts w:cs="Simplified Arabic"/>
          <w:color w:val="000000" w:themeColor="text1"/>
          <w:vertAlign w:val="superscript"/>
          <w:rtl/>
          <w:lang w:bidi="ar-JO"/>
        </w:rPr>
        <w:t>)</w:t>
      </w:r>
      <w:r w:rsidRPr="009509C6">
        <w:rPr>
          <w:rFonts w:cs="Simplified Arabic"/>
          <w:color w:val="000000" w:themeColor="text1"/>
          <w:rtl/>
          <w:lang w:bidi="ar-JO"/>
        </w:rPr>
        <w:t>.</w:t>
      </w:r>
    </w:p>
    <w:p w14:paraId="5261D8AF" w14:textId="77777777" w:rsidR="009509C6" w:rsidRPr="009509C6" w:rsidRDefault="009509C6" w:rsidP="009509C6">
      <w:pPr>
        <w:widowControl w:val="0"/>
        <w:bidi/>
        <w:ind w:firstLine="284"/>
        <w:jc w:val="both"/>
        <w:rPr>
          <w:rFonts w:cs="Simplified Arabic"/>
          <w:color w:val="000000" w:themeColor="text1"/>
          <w:rtl/>
        </w:rPr>
      </w:pPr>
      <w:r w:rsidRPr="009509C6">
        <w:rPr>
          <w:rFonts w:cs="Simplified Arabic"/>
          <w:color w:val="000000" w:themeColor="text1"/>
          <w:rtl/>
        </w:rPr>
        <w:t>وممّا دفع الباحث إلى الشروع للتصدي لهذا الموضوع عندما وصلته نسخة من كتاب تاريخ مدينة القدس عبر العصور (تاريخ مدينة القدس 2017)، الذي خلت موضوعاته من تناول العصر العباسي، رغم أن الكتاب سلسلة من المقالات التي تناولت القدس عبر الفترات التاريخية المختلفة؛ ممّا يوحي بأن هناك حلقة مفقودة من تاريخ القدس، علَّ هذه الدراسة تتمكّن من تغطيتها، تشهد لها الأحداث التاريخية بمختلف جوانبها، رغم قلة المعلومات التي تناثرت في العديد من المصادر.</w:t>
      </w:r>
    </w:p>
    <w:p w14:paraId="0EC281D3" w14:textId="77777777" w:rsidR="009509C6" w:rsidRPr="009509C6" w:rsidRDefault="009509C6" w:rsidP="009509C6">
      <w:pPr>
        <w:widowControl w:val="0"/>
        <w:bidi/>
        <w:ind w:firstLine="284"/>
        <w:jc w:val="both"/>
        <w:rPr>
          <w:rFonts w:cs="Simplified Arabic"/>
          <w:color w:val="000000" w:themeColor="text1"/>
          <w:rtl/>
        </w:rPr>
      </w:pPr>
      <w:r w:rsidRPr="009509C6">
        <w:rPr>
          <w:rFonts w:cs="Simplified Arabic"/>
          <w:color w:val="000000" w:themeColor="text1"/>
          <w:rtl/>
        </w:rPr>
        <w:t>وقد تناول الباحث هذه الفترة بِوَصفِها كانت تمثل مرحلة القوة للدولة العباسية، قبل أن تدخل في مرحلة الضعف نتيجة لتحكّم القادة الأتراك والصراعات بين الخلفاء العباسيين.</w:t>
      </w:r>
    </w:p>
    <w:p w14:paraId="000EE9A5" w14:textId="77777777" w:rsidR="009509C6" w:rsidRDefault="009509C6" w:rsidP="009509C6">
      <w:pPr>
        <w:widowControl w:val="0"/>
        <w:bidi/>
        <w:ind w:left="284"/>
        <w:jc w:val="both"/>
        <w:rPr>
          <w:rFonts w:cs="Simplified Arabic"/>
          <w:b/>
          <w:bCs/>
          <w:color w:val="000000" w:themeColor="text1"/>
          <w:lang w:bidi="ar-JO"/>
        </w:rPr>
      </w:pPr>
    </w:p>
    <w:p w14:paraId="56FB43BB" w14:textId="77777777" w:rsidR="009509C6" w:rsidRPr="009509C6" w:rsidRDefault="009509C6" w:rsidP="009509C6">
      <w:pPr>
        <w:widowControl w:val="0"/>
        <w:numPr>
          <w:ilvl w:val="0"/>
          <w:numId w:val="27"/>
        </w:numPr>
        <w:bidi/>
        <w:ind w:left="284" w:hanging="284"/>
        <w:jc w:val="both"/>
        <w:rPr>
          <w:rFonts w:cs="Simplified Arabic"/>
          <w:b/>
          <w:bCs/>
          <w:color w:val="000000" w:themeColor="text1"/>
          <w:rtl/>
          <w:lang w:bidi="ar-JO"/>
        </w:rPr>
      </w:pPr>
      <w:r w:rsidRPr="009509C6">
        <w:rPr>
          <w:rFonts w:cs="Simplified Arabic"/>
          <w:b/>
          <w:bCs/>
          <w:color w:val="000000" w:themeColor="text1"/>
          <w:rtl/>
          <w:lang w:bidi="ar-JO"/>
        </w:rPr>
        <w:t>التركيبة الاجتماعية لسكان بيت المقدس خلال العصر العباسي الأول</w:t>
      </w:r>
    </w:p>
    <w:p w14:paraId="0062531A" w14:textId="5DE2C86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 xml:space="preserve">بقيت التركيبة الاجتماعية لمدينة القدس في العصر العباسي، على ما كانت عليه في العصر الأموي، مع اختلافات قليلة (العارف 1999: 65)، مع </w:t>
      </w:r>
      <w:r w:rsidR="002C7AAA">
        <w:rPr>
          <w:rFonts w:cs="Simplified Arabic" w:hint="cs"/>
          <w:color w:val="000000" w:themeColor="text1"/>
          <w:rtl/>
          <w:lang w:bidi="ar-JO"/>
        </w:rPr>
        <w:t>ال</w:t>
      </w:r>
      <w:r w:rsidRPr="009509C6">
        <w:rPr>
          <w:rFonts w:cs="Simplified Arabic"/>
          <w:color w:val="000000" w:themeColor="text1"/>
          <w:rtl/>
          <w:lang w:bidi="ar-JO"/>
        </w:rPr>
        <w:t>تأكيد عدد سكان بيت المقدس عامة قد تناقص؛ فعندما حدث الزلزال الأول الذي ضرب بيت المقدس سنة130هـ/ 747م</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5"/>
      </w:r>
      <w:r w:rsidRPr="009509C6">
        <w:rPr>
          <w:rFonts w:cs="Simplified Arabic"/>
          <w:color w:val="000000" w:themeColor="text1"/>
          <w:vertAlign w:val="superscript"/>
          <w:rtl/>
          <w:lang w:bidi="ar-JO"/>
        </w:rPr>
        <w:t>)</w:t>
      </w:r>
      <w:r w:rsidRPr="009509C6">
        <w:rPr>
          <w:rFonts w:cs="Simplified Arabic"/>
          <w:color w:val="000000" w:themeColor="text1"/>
          <w:rtl/>
          <w:lang w:bidi="ar-JO"/>
        </w:rPr>
        <w:t>، تهدّمت العديد من المساجد والأديرة والكنائس (أبو شمالة 2011: 107)، ومن الطبيعي أن يؤدّي ذلك إلى موت عدد من سكان القدس تحت الأنقاض، ولكن لا توجد إحصائيات عن عدد الذين ماتوا، أو إحصائية عن سكان مدينة القدس، ولكن يمكن القول إن هذا كان سببًا في تناقص عدد سكان المدينة، إضافة إلى هجرة أعداد من السكان إلى المناطق المجاورة من مدينة القدس؛ وما ذكره ابن عساكر عن أُسرة شدّاد بن أوس (ت58هـ/ 677م)</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6"/>
      </w:r>
      <w:r w:rsidRPr="009509C6">
        <w:rPr>
          <w:rFonts w:cs="Simplified Arabic"/>
          <w:color w:val="000000" w:themeColor="text1"/>
          <w:vertAlign w:val="superscript"/>
          <w:rtl/>
          <w:lang w:bidi="ar-JO"/>
        </w:rPr>
        <w:t>)</w:t>
      </w:r>
      <w:r w:rsidRPr="009509C6">
        <w:rPr>
          <w:rFonts w:cs="Simplified Arabic"/>
          <w:color w:val="000000" w:themeColor="text1"/>
          <w:rtl/>
          <w:lang w:bidi="ar-JO"/>
        </w:rPr>
        <w:t>، يعطينا فكرة واضحة عمّا حصل لسكان بيت المقدس خلال حدوث الزلازل؛ فقد مات شدّاد، والذي كان له "بقيَّة وعقب ببيت المقدس" (ابن عساكر 1995 ج22: 404).</w:t>
      </w:r>
    </w:p>
    <w:p w14:paraId="571AAAB7"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وعندما حدث الزلزال الثاني في القدس في خلافة المهدي مات معظم أهل بيت المقدس تحت الردم (سبط ابن الجوزي 2013 ج11: 399)، وكان هذا سببًا في تناقص أعداد سكان القدس، ومع ذلك لا تعطينا المصادر إحصاءات واضحة عن ذلك، سواء أعداد الذين ماتوا أو هاجروا؛ ممّا يجعل معرفة أعداد ثابتة للسكان صعبًا، كما أنه لا يمكن الجزم بتناقص السكان بالأعداد الكبيرة التي يمكن أن يؤدّي إلى خُلُوِّ المدينة من السكان، وإلَّا بماذا نفسِّرُ وجود كثافة سكانية وأنشطة اقتصادية في مدينة القدس في الفترات القريبة زمنيًّا من فترة الدراسة.</w:t>
      </w:r>
    </w:p>
    <w:p w14:paraId="35141702" w14:textId="77777777" w:rsid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lastRenderedPageBreak/>
        <w:t>وقد تكوَّن سكان بيت المقدس من فئات عدّة، أهمّها:</w:t>
      </w:r>
    </w:p>
    <w:p w14:paraId="355F7722" w14:textId="77777777" w:rsidR="009509C6" w:rsidRPr="009509C6" w:rsidRDefault="009509C6" w:rsidP="009509C6">
      <w:pPr>
        <w:widowControl w:val="0"/>
        <w:bidi/>
        <w:ind w:firstLine="284"/>
        <w:jc w:val="both"/>
        <w:rPr>
          <w:rFonts w:cs="Simplified Arabic"/>
          <w:color w:val="000000" w:themeColor="text1"/>
          <w:rtl/>
          <w:lang w:bidi="ar-JO"/>
        </w:rPr>
      </w:pPr>
    </w:p>
    <w:p w14:paraId="5EC3787F" w14:textId="77777777" w:rsidR="009509C6" w:rsidRPr="009509C6" w:rsidRDefault="009509C6" w:rsidP="009509C6">
      <w:pPr>
        <w:widowControl w:val="0"/>
        <w:numPr>
          <w:ilvl w:val="0"/>
          <w:numId w:val="27"/>
        </w:numPr>
        <w:bidi/>
        <w:ind w:left="284" w:hanging="284"/>
        <w:jc w:val="both"/>
        <w:rPr>
          <w:rFonts w:cs="Simplified Arabic"/>
          <w:b/>
          <w:bCs/>
          <w:color w:val="000000" w:themeColor="text1"/>
          <w:rtl/>
          <w:lang w:bidi="ar-JO"/>
        </w:rPr>
      </w:pPr>
      <w:r w:rsidRPr="009509C6">
        <w:rPr>
          <w:rFonts w:cs="Simplified Arabic"/>
          <w:b/>
          <w:bCs/>
          <w:color w:val="000000" w:themeColor="text1"/>
          <w:rtl/>
          <w:lang w:bidi="ar-JO"/>
        </w:rPr>
        <w:t>المسلمون</w:t>
      </w:r>
    </w:p>
    <w:p w14:paraId="0BF29900"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شكلَّ المسلمون، خاصة القبائل العربية، غالبية سكان مدينة القدس، التي كانت معروفة بموقفها من العباسيين، وقد عبَّر عن ذلك الإمام محمد بن علي بن العباس (125هـ/ 742م) مع بداية الدعوة العباسية عندما خاطب قادة الدعوة: "وأمّا أهل الشام فليس يعرفون إلّا آل أبي سفيان وطاعة بني مروان، عداوةً لنا راسخةً وجهلًا متراكمًا" (ابن قتيبة</w:t>
      </w:r>
      <w:r w:rsidRPr="009509C6">
        <w:rPr>
          <w:rFonts w:cs="Simplified Arabic"/>
          <w:color w:val="000000" w:themeColor="text1"/>
          <w:lang w:bidi="ar-JO"/>
        </w:rPr>
        <w:t xml:space="preserve"> </w:t>
      </w:r>
      <w:r w:rsidRPr="009509C6">
        <w:rPr>
          <w:rFonts w:cs="Simplified Arabic"/>
          <w:color w:val="000000" w:themeColor="text1"/>
          <w:rtl/>
          <w:lang w:bidi="ar-JO"/>
        </w:rPr>
        <w:t>1418هـ ج1، 303). وخاصة أن العباسيين لم يعتمدوا في حكمهم على رضا القبائل، بعد أن أصبح سلطانهم مقدَّسًا مستمدًا من الله (الدوري 2008: 46).</w:t>
      </w:r>
    </w:p>
    <w:p w14:paraId="74E447F3" w14:textId="77777777" w:rsidR="009509C6" w:rsidRDefault="009509C6" w:rsidP="009509C6">
      <w:pPr>
        <w:widowControl w:val="0"/>
        <w:bidi/>
        <w:ind w:firstLine="284"/>
        <w:jc w:val="both"/>
        <w:rPr>
          <w:rFonts w:cs="Simplified Arabic"/>
          <w:color w:val="000000" w:themeColor="text1"/>
          <w:rtl/>
        </w:rPr>
      </w:pPr>
      <w:r w:rsidRPr="009509C6">
        <w:rPr>
          <w:rFonts w:cs="Simplified Arabic"/>
          <w:color w:val="000000" w:themeColor="text1"/>
          <w:rtl/>
          <w:lang w:bidi="ar-JO"/>
        </w:rPr>
        <w:t xml:space="preserve">ورغم سيطرة العباسيين على بيت المقدس ومحاولة تقريب القبائل اليمانية وضرب القبائل الموالية للأمويين مع بعضهم بعضًا بقي نفور تلك القبائل من حكم العباسيين، وتمثَّل ذلك بقيام الثورات ضد الحكم العباسي، ففي عهد الخليفة أبي جعفر المنصور (136-158هـ/ 753-774م) ثار في </w:t>
      </w:r>
      <w:r w:rsidRPr="009509C6">
        <w:rPr>
          <w:rFonts w:cs="Simplified Arabic"/>
          <w:color w:val="000000" w:themeColor="text1"/>
          <w:rtl/>
        </w:rPr>
        <w:t xml:space="preserve">فلسطين الحَكَمُ بنُ ضبعان (المسعودي 1966 ج3: ص289، الصفدي1991 ج1: 202)، الذي أصبح أحد قادة عبدالله بن علي (ت147هـ/ 764م)، الذي أعلن خروجه على أبي جعفر المنصور، على اعتبار أحقيته بالخلافة بعد الخليفة السفاح (132-136هـ/ 749-753م) (المسعودي 1966 ج3: 289، الصفدي 1991 ج1: 202)، وبموجب ذلك أصبح الحَكَم بن ضبعان واليًا على فلسطين بعد دخوله بيت المقدس والسيطرة عليها (ابن عساكر1995 ج65: 209)، وهذا يمثل خروجًا على الخليفة الشرعي أبي جعفر المنصور (ابن عساكر 1995 ج65: 177)؛ ممّا اضطر المنصور إلى إرسال صالح بن علي </w:t>
      </w:r>
      <w:r w:rsidRPr="009509C6">
        <w:rPr>
          <w:rFonts w:cs="Simplified Arabic"/>
          <w:color w:val="000000" w:themeColor="text1"/>
          <w:rtl/>
          <w:lang w:bidi="ar-JO"/>
        </w:rPr>
        <w:t>(ت151هـ/ 768</w:t>
      </w:r>
      <w:r w:rsidRPr="009509C6">
        <w:rPr>
          <w:rFonts w:cs="Simplified Arabic"/>
          <w:color w:val="000000" w:themeColor="text1"/>
          <w:rtl/>
        </w:rPr>
        <w:t>م</w:t>
      </w:r>
      <w:r w:rsidRPr="009509C6">
        <w:rPr>
          <w:rFonts w:cs="Simplified Arabic"/>
          <w:color w:val="000000" w:themeColor="text1"/>
          <w:rtl/>
          <w:lang w:bidi="ar-JO"/>
        </w:rPr>
        <w:t xml:space="preserve">) </w:t>
      </w:r>
      <w:r w:rsidRPr="009509C6">
        <w:rPr>
          <w:rFonts w:cs="Simplified Arabic"/>
          <w:color w:val="000000" w:themeColor="text1"/>
          <w:rtl/>
        </w:rPr>
        <w:t>والي مصر إلى بيت المقدس، الذي قضى على ثورة الحكم بن ضبعان سنة137هـ/ 754م. (البلاذري</w:t>
      </w:r>
      <w:r w:rsidRPr="009509C6">
        <w:rPr>
          <w:rFonts w:cs="Simplified Arabic"/>
          <w:color w:val="000000" w:themeColor="text1"/>
          <w:lang w:bidi="ar-JO"/>
        </w:rPr>
        <w:t xml:space="preserve"> </w:t>
      </w:r>
      <w:r w:rsidRPr="009509C6">
        <w:rPr>
          <w:rFonts w:cs="Simplified Arabic"/>
          <w:color w:val="000000" w:themeColor="text1"/>
          <w:rtl/>
        </w:rPr>
        <w:t>1996 ج9: 323، الكندي 2003: 77، 78).</w:t>
      </w:r>
    </w:p>
    <w:p w14:paraId="243D1D95" w14:textId="77777777" w:rsidR="009509C6" w:rsidRPr="009509C6" w:rsidRDefault="009509C6" w:rsidP="009509C6">
      <w:pPr>
        <w:widowControl w:val="0"/>
        <w:bidi/>
        <w:ind w:firstLine="284"/>
        <w:jc w:val="both"/>
        <w:rPr>
          <w:rFonts w:cs="Simplified Arabic"/>
          <w:color w:val="000000" w:themeColor="text1"/>
          <w:rtl/>
        </w:rPr>
      </w:pPr>
    </w:p>
    <w:p w14:paraId="74A922E5" w14:textId="77777777" w:rsidR="009509C6" w:rsidRPr="009509C6" w:rsidRDefault="009509C6" w:rsidP="009509C6">
      <w:pPr>
        <w:widowControl w:val="0"/>
        <w:numPr>
          <w:ilvl w:val="0"/>
          <w:numId w:val="27"/>
        </w:numPr>
        <w:bidi/>
        <w:ind w:left="284" w:hanging="284"/>
        <w:jc w:val="both"/>
        <w:rPr>
          <w:rFonts w:cs="Simplified Arabic"/>
          <w:color w:val="000000" w:themeColor="text1"/>
          <w:rtl/>
        </w:rPr>
      </w:pPr>
      <w:r w:rsidRPr="009509C6">
        <w:rPr>
          <w:rFonts w:cs="Simplified Arabic"/>
          <w:b/>
          <w:bCs/>
          <w:color w:val="000000" w:themeColor="text1"/>
          <w:rtl/>
          <w:lang w:bidi="ar-JO"/>
        </w:rPr>
        <w:t>النصارى</w:t>
      </w:r>
    </w:p>
    <w:p w14:paraId="17ACA182"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بعد أن كان النصارى يشكّلون الغالبية العظمى من سكان بيت المقدس قبل الفتح الإسلامي</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7"/>
      </w:r>
      <w:r w:rsidRPr="009509C6">
        <w:rPr>
          <w:rFonts w:cs="Simplified Arabic"/>
          <w:color w:val="000000" w:themeColor="text1"/>
          <w:vertAlign w:val="superscript"/>
          <w:rtl/>
          <w:lang w:bidi="ar-JO"/>
        </w:rPr>
        <w:t>)</w:t>
      </w:r>
      <w:r w:rsidRPr="009509C6">
        <w:rPr>
          <w:rFonts w:cs="Simplified Arabic"/>
          <w:color w:val="000000" w:themeColor="text1"/>
          <w:rtl/>
          <w:lang w:bidi="ar-JO"/>
        </w:rPr>
        <w:t>، بدأت أعدادهم تتناقص نتيجة إسلام معظم السكان، إضافة إلى هجرة أعداد كبيرة منهم بموجب العهدة العمرية، وهذا لا يعني بالطبع خُلُوَّ مدينة القدس من النصارى، فيكفي أن نذكر اهتمام الخلفاء بالنصارى، ويتضح من خلال ما ذكره جان موريس فييه (</w:t>
      </w:r>
      <w:r w:rsidRPr="009509C6">
        <w:rPr>
          <w:rFonts w:cs="Simplified Arabic"/>
          <w:color w:val="000000" w:themeColor="text1"/>
          <w:lang w:bidi="ar-JO"/>
        </w:rPr>
        <w:t>Jean Maurice Fiey</w:t>
      </w:r>
      <w:r w:rsidRPr="009509C6">
        <w:rPr>
          <w:rFonts w:cs="Simplified Arabic"/>
          <w:color w:val="000000" w:themeColor="text1"/>
          <w:rtl/>
          <w:lang w:bidi="ar-JO"/>
        </w:rPr>
        <w:t xml:space="preserve">) أن العلاقة بين دار الخلافة والنصارى كانت ودّية، من خلال رعاية مصالحهم، والاستماع لشكواهم؛ فعندما زار الخليفة المهدي (158-169هـ/ 774-785م) بيت المقدس سنة163هـ/ 779م، استمع لشكوى راهبَيْن من كنيسة القيامة ضد بطريرك القدس إيليا الثاني، فعزله المهدي (فييه </w:t>
      </w:r>
      <w:r w:rsidRPr="009509C6">
        <w:rPr>
          <w:rFonts w:cs="Simplified Arabic"/>
          <w:color w:val="000000" w:themeColor="text1"/>
          <w:lang w:bidi="ar-JO"/>
        </w:rPr>
        <w:t>Fiey</w:t>
      </w:r>
      <w:r w:rsidRPr="009509C6">
        <w:rPr>
          <w:rFonts w:cs="Simplified Arabic"/>
          <w:color w:val="000000" w:themeColor="text1"/>
          <w:rtl/>
          <w:lang w:bidi="ar-JO"/>
        </w:rPr>
        <w:t xml:space="preserve"> 1990: 59).</w:t>
      </w:r>
    </w:p>
    <w:p w14:paraId="54BCA482"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 xml:space="preserve">وكان النصارى يقيمون أعيادَهم وشعائرهم الدينية بشكل علني ودون قيود (ابن عساكر 1995، ج17: ص27؛ الصفدي 2000 ج13: 236)، ويتحدث ابن البطريق عن بعض الطقوس التي كان النصارى يمارسونها علنًا في بيت المقدس، منها عيد الشعانين، وأنه كان من عادة النصارى في كل عام حمل شجرة من شجر الزيتون والصليب من الكنيسة التي بالعازرية إلى كنيسة القيامة (ابن البطريق 1909: 194). ويفهم من رواية ابن البطريق مدى مساحة </w:t>
      </w:r>
      <w:r w:rsidRPr="009509C6">
        <w:rPr>
          <w:rFonts w:cs="Simplified Arabic"/>
          <w:color w:val="000000" w:themeColor="text1"/>
          <w:rtl/>
          <w:lang w:bidi="ar-JO"/>
        </w:rPr>
        <w:lastRenderedPageBreak/>
        <w:t>الحرية التي كان يتمتع بها النصارى في إقامة شعائرهم الدينية دون أن يعترضهم أحد.</w:t>
      </w:r>
    </w:p>
    <w:p w14:paraId="63FFF67A"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 xml:space="preserve">على عكس ما ذكره بعض المستشرقين عن عصر الخليفة المنصور، التي يصفه (فييه </w:t>
      </w:r>
      <w:r w:rsidRPr="009509C6">
        <w:rPr>
          <w:rFonts w:cs="Simplified Arabic"/>
          <w:color w:val="000000" w:themeColor="text1"/>
          <w:lang w:bidi="ar-JO"/>
        </w:rPr>
        <w:t>Fiey</w:t>
      </w:r>
      <w:r w:rsidRPr="009509C6">
        <w:rPr>
          <w:rFonts w:cs="Simplified Arabic"/>
          <w:color w:val="000000" w:themeColor="text1"/>
          <w:rtl/>
          <w:lang w:bidi="ar-JO"/>
        </w:rPr>
        <w:t xml:space="preserve">) بعصر اضطهاد للنصارى، وذلك عندما أمر بوشم أسماء النصارى واليهود على أيديهم، عند زيارته لبيت المقدس سنة 154هـ/ 770م؛ ممّا أدى إلى هروبهم عبر البحر إلى بلاد الروم، ويرد جان موريس على ذلك بأن هدف المنصور لم يكن عنصريًّا ضد هذه الأقليات، إنما كان المقصود النصارى القاطنين في المناطق الحدودية، الذين يسميهم "النصارى الذين كانوا على مذهب العدو في الدين"، "والطابور الخامس"؛ بهدف حماية الجبهة الداخلية من الجواسيس؛ أي يمكن القولُ إن المنصور فعل ذلك للتمييز بين المقيمين والوافدين (فييه </w:t>
      </w:r>
      <w:r w:rsidRPr="009509C6">
        <w:rPr>
          <w:rFonts w:cs="Simplified Arabic"/>
          <w:color w:val="000000" w:themeColor="text1"/>
          <w:lang w:bidi="ar-JO"/>
        </w:rPr>
        <w:t>Fiey</w:t>
      </w:r>
      <w:r w:rsidRPr="009509C6">
        <w:rPr>
          <w:rFonts w:cs="Simplified Arabic"/>
          <w:color w:val="000000" w:themeColor="text1"/>
          <w:rtl/>
          <w:lang w:bidi="ar-JO"/>
        </w:rPr>
        <w:t xml:space="preserve"> </w:t>
      </w:r>
      <w:r w:rsidRPr="009509C6">
        <w:rPr>
          <w:rFonts w:cs="Simplified Arabic" w:hint="cs"/>
          <w:color w:val="000000" w:themeColor="text1"/>
          <w:rtl/>
          <w:lang w:bidi="ar-JO"/>
        </w:rPr>
        <w:t>1990: 59).</w:t>
      </w:r>
    </w:p>
    <w:p w14:paraId="6D9F8BB2"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ويكاد يكون عهد الخليفة هارون الرشيد (170-193هـ/ 786-808م) من أكثر المراحل التاريخية جدلًا في موقف الرشيد من نصارى بيت المقدس؛ فقد أمر بمعاملتهم معاملة حسنة، وزار برنارد الحكيم القدس في القرن الثالث الهجري/ التاسع الميلادي، وتحدث عن العلاقة بين المسلمين والمسيحيين، فقال إنهما على تفاهم تام حتى إنه من الصعب أن تفرق بينهما (المنهاجي 1982 ج2: 182).</w:t>
      </w:r>
    </w:p>
    <w:p w14:paraId="1CBF22A7" w14:textId="77777777" w:rsid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ومع هذا فلا يمكن تجاوز ما قام به المتوكل (232-247هـ/ 847-861م) لمّا فرض على النصارى في أقاليم الدولة الإسلامية كلها لباسًا خاصًّا، وأبعدهم عن الدواوين، ومنع أولادهم من التعلم بالكتاتيب (الطبري 1979 ج9: 172). هذا مع العلم أن النصارى أنفسهم، بخاصة القساوسة والرهبان منهم، وبحسب أعرافهم كان لهم ملابس خاصة، ومن ثَمَ لم يفرض عليهم لباسًا بل هو جزء من تقاليدهم الاجتماعية.</w:t>
      </w:r>
    </w:p>
    <w:p w14:paraId="4B5401EC" w14:textId="77777777" w:rsidR="009509C6" w:rsidRPr="009509C6" w:rsidRDefault="009509C6" w:rsidP="009509C6">
      <w:pPr>
        <w:widowControl w:val="0"/>
        <w:bidi/>
        <w:ind w:firstLine="284"/>
        <w:jc w:val="both"/>
        <w:rPr>
          <w:rFonts w:cs="Simplified Arabic"/>
          <w:color w:val="000000" w:themeColor="text1"/>
          <w:rtl/>
          <w:lang w:bidi="ar-JO"/>
        </w:rPr>
      </w:pPr>
    </w:p>
    <w:p w14:paraId="6BA1253A" w14:textId="77777777" w:rsidR="009509C6" w:rsidRPr="009509C6" w:rsidRDefault="009509C6" w:rsidP="009509C6">
      <w:pPr>
        <w:widowControl w:val="0"/>
        <w:numPr>
          <w:ilvl w:val="0"/>
          <w:numId w:val="27"/>
        </w:numPr>
        <w:bidi/>
        <w:ind w:left="284" w:hanging="284"/>
        <w:jc w:val="both"/>
        <w:rPr>
          <w:rFonts w:cs="Simplified Arabic"/>
          <w:b/>
          <w:bCs/>
          <w:color w:val="000000" w:themeColor="text1"/>
          <w:rtl/>
          <w:lang w:bidi="ar-JO"/>
        </w:rPr>
      </w:pPr>
      <w:r w:rsidRPr="009509C6">
        <w:rPr>
          <w:rFonts w:cs="Simplified Arabic"/>
          <w:b/>
          <w:bCs/>
          <w:color w:val="000000" w:themeColor="text1"/>
          <w:rtl/>
          <w:lang w:bidi="ar-JO"/>
        </w:rPr>
        <w:t>اليهود</w:t>
      </w:r>
    </w:p>
    <w:p w14:paraId="201E03A1" w14:textId="77777777" w:rsidR="009509C6" w:rsidRPr="009509C6" w:rsidRDefault="009509C6" w:rsidP="009509C6">
      <w:pPr>
        <w:widowControl w:val="0"/>
        <w:bidi/>
        <w:ind w:firstLine="284"/>
        <w:jc w:val="both"/>
        <w:rPr>
          <w:rFonts w:cs="Simplified Arabic"/>
          <w:color w:val="000000" w:themeColor="text1"/>
          <w:spacing w:val="-2"/>
          <w:rtl/>
          <w:lang w:bidi="ar-JO"/>
        </w:rPr>
      </w:pPr>
      <w:r w:rsidRPr="009509C6">
        <w:rPr>
          <w:rFonts w:cs="Simplified Arabic"/>
          <w:color w:val="000000" w:themeColor="text1"/>
          <w:spacing w:val="-2"/>
          <w:rtl/>
          <w:lang w:bidi="ar-JO"/>
        </w:rPr>
        <w:t>وبالنسبة إلى طائفة اليهود فلا تذكر المصادر الكثير عنهم في هذا العصر، وهذا يعطينا صورة بأنه لم يكن لهم تأثير في الحياة العامة في القدس لقلة أعدادهم، بعد عدم السماح لهم بالإقامة في مدينة القدس كما نصت العهدة العمرية (الطبري 1979 ج3: 609)، ثم عاد عدد قليل منهم إلى بيت المقدس، لكن لم تذكر المصادر الأولية أعدادهم القليلة هذه</w:t>
      </w:r>
      <w:r w:rsidRPr="009509C6">
        <w:rPr>
          <w:rFonts w:cs="Simplified Arabic"/>
          <w:color w:val="000000" w:themeColor="text1"/>
          <w:spacing w:val="-2"/>
          <w:vertAlign w:val="superscript"/>
          <w:rtl/>
          <w:lang w:bidi="ar-JO"/>
        </w:rPr>
        <w:t>(</w:t>
      </w:r>
      <w:r w:rsidRPr="009509C6">
        <w:rPr>
          <w:rFonts w:cs="Simplified Arabic"/>
          <w:color w:val="000000" w:themeColor="text1"/>
          <w:spacing w:val="-2"/>
          <w:vertAlign w:val="superscript"/>
          <w:rtl/>
          <w:lang w:bidi="ar-JO"/>
        </w:rPr>
        <w:footnoteReference w:id="8"/>
      </w:r>
      <w:r w:rsidRPr="009509C6">
        <w:rPr>
          <w:rFonts w:cs="Simplified Arabic"/>
          <w:color w:val="000000" w:themeColor="text1"/>
          <w:spacing w:val="-2"/>
          <w:vertAlign w:val="superscript"/>
          <w:rtl/>
          <w:lang w:bidi="ar-JO"/>
        </w:rPr>
        <w:t>)</w:t>
      </w:r>
      <w:r w:rsidRPr="009509C6">
        <w:rPr>
          <w:rFonts w:cs="Simplified Arabic"/>
          <w:color w:val="000000" w:themeColor="text1"/>
          <w:spacing w:val="-2"/>
          <w:rtl/>
          <w:lang w:bidi="ar-JO"/>
        </w:rPr>
        <w:t>.</w:t>
      </w:r>
    </w:p>
    <w:p w14:paraId="70DA8C67" w14:textId="77777777" w:rsidR="009509C6" w:rsidRPr="009509C6" w:rsidRDefault="009509C6" w:rsidP="009509C6">
      <w:pPr>
        <w:widowControl w:val="0"/>
        <w:bidi/>
        <w:ind w:firstLine="284"/>
        <w:jc w:val="both"/>
        <w:rPr>
          <w:rFonts w:cs="Simplified Arabic"/>
          <w:color w:val="000000" w:themeColor="text1"/>
          <w:rtl/>
          <w:lang w:bidi="ar-JO"/>
        </w:rPr>
      </w:pPr>
    </w:p>
    <w:p w14:paraId="3A7DFE25" w14:textId="77777777" w:rsidR="009509C6" w:rsidRPr="009509C6" w:rsidRDefault="009509C6" w:rsidP="009509C6">
      <w:pPr>
        <w:widowControl w:val="0"/>
        <w:numPr>
          <w:ilvl w:val="0"/>
          <w:numId w:val="27"/>
        </w:numPr>
        <w:bidi/>
        <w:ind w:left="284" w:hanging="284"/>
        <w:jc w:val="both"/>
        <w:rPr>
          <w:rFonts w:cs="Simplified Arabic"/>
          <w:b/>
          <w:bCs/>
          <w:color w:val="000000" w:themeColor="text1"/>
          <w:rtl/>
          <w:lang w:bidi="ar-JO"/>
        </w:rPr>
      </w:pPr>
      <w:r w:rsidRPr="009509C6">
        <w:rPr>
          <w:rFonts w:cs="Simplified Arabic"/>
          <w:b/>
          <w:bCs/>
          <w:color w:val="000000" w:themeColor="text1"/>
          <w:rtl/>
          <w:lang w:bidi="ar-JO"/>
        </w:rPr>
        <w:t>الموالي</w:t>
      </w:r>
    </w:p>
    <w:p w14:paraId="0E8BB64C" w14:textId="0493F212" w:rsidR="009509C6" w:rsidRPr="009509C6" w:rsidRDefault="009509C6" w:rsidP="002C7AAA">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هناك إشارات ذكرها الذهبي في تاريخ الإسلام تدل على وجود فئة قليلة من الموالي سكنت بيت المقدس في العصر العباسي، واتضح ذلك في أثناء زيارة أب</w:t>
      </w:r>
      <w:r w:rsidR="002C7AAA">
        <w:rPr>
          <w:rFonts w:cs="Simplified Arabic" w:hint="cs"/>
          <w:color w:val="000000" w:themeColor="text1"/>
          <w:rtl/>
          <w:lang w:bidi="ar-JO"/>
        </w:rPr>
        <w:t>ي</w:t>
      </w:r>
      <w:r w:rsidRPr="009509C6">
        <w:rPr>
          <w:rFonts w:cs="Simplified Arabic"/>
          <w:color w:val="000000" w:themeColor="text1"/>
          <w:rtl/>
          <w:lang w:bidi="ar-JO"/>
        </w:rPr>
        <w:t xml:space="preserve"> جعفر المنصور بيت المقدس سنة140هـ/ 757م، فقد التقى هناك اللّيث بن سعد (ت180هـ/ 796م)</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9"/>
      </w:r>
      <w:r w:rsidRPr="009509C6">
        <w:rPr>
          <w:rFonts w:cs="Simplified Arabic"/>
          <w:color w:val="000000" w:themeColor="text1"/>
          <w:vertAlign w:val="superscript"/>
          <w:rtl/>
          <w:lang w:bidi="ar-JO"/>
        </w:rPr>
        <w:t>)</w:t>
      </w:r>
      <w:r w:rsidRPr="009509C6">
        <w:rPr>
          <w:rFonts w:cs="Simplified Arabic"/>
          <w:color w:val="000000" w:themeColor="text1"/>
          <w:rtl/>
          <w:lang w:bidi="ar-JO"/>
        </w:rPr>
        <w:t>، وأُعجب برجاحة عقله، حتى أراد المنصور أن يوليه مصر، فقال له الليث إني "رجل من الموالي" (الذهبي 2003 ج4: 710)، وفي المقابل يذكر المقدسي أنه لم يكن ببيت المقدس مجوسيًّا ولا صابئة (المقدسي 1877: 179).</w:t>
      </w:r>
    </w:p>
    <w:p w14:paraId="20DD47D2" w14:textId="77777777" w:rsidR="009509C6" w:rsidRPr="009509C6" w:rsidRDefault="009509C6" w:rsidP="009509C6">
      <w:pPr>
        <w:widowControl w:val="0"/>
        <w:numPr>
          <w:ilvl w:val="0"/>
          <w:numId w:val="27"/>
        </w:numPr>
        <w:bidi/>
        <w:ind w:left="284" w:hanging="284"/>
        <w:jc w:val="both"/>
        <w:rPr>
          <w:rFonts w:cs="Simplified Arabic"/>
          <w:b/>
          <w:bCs/>
          <w:color w:val="000000" w:themeColor="text1"/>
          <w:rtl/>
          <w:lang w:bidi="ar-JO"/>
        </w:rPr>
      </w:pPr>
      <w:r w:rsidRPr="009509C6">
        <w:rPr>
          <w:rFonts w:cs="Simplified Arabic"/>
          <w:b/>
          <w:bCs/>
          <w:color w:val="000000" w:themeColor="text1"/>
          <w:rtl/>
          <w:lang w:bidi="ar-JO"/>
        </w:rPr>
        <w:lastRenderedPageBreak/>
        <w:t>الإدارة العباسية في مدينة القدس</w:t>
      </w:r>
    </w:p>
    <w:p w14:paraId="6418FE55" w14:textId="3ABA448D"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 xml:space="preserve">أبقى العباسيون بعد سيطرتهم على مدينة القدس على نظم الضرائب والدواوين وتنظيمات الجيش التي كانت سائدة في الدولة الأموية (الدوري 1997: 36)؛ إذ لم تذكر المصادر تغيرات جوهرية في تلك النظم، باستثناء ما يتعلق بتغيير الولاة، كما سيأتي تفصيله. مع </w:t>
      </w:r>
      <w:r w:rsidR="002C7AAA">
        <w:rPr>
          <w:rFonts w:cs="Simplified Arabic" w:hint="cs"/>
          <w:color w:val="000000" w:themeColor="text1"/>
          <w:rtl/>
          <w:lang w:bidi="ar-JO"/>
        </w:rPr>
        <w:t>ال</w:t>
      </w:r>
      <w:r w:rsidRPr="009509C6">
        <w:rPr>
          <w:rFonts w:cs="Simplified Arabic"/>
          <w:color w:val="000000" w:themeColor="text1"/>
          <w:rtl/>
          <w:lang w:bidi="ar-JO"/>
        </w:rPr>
        <w:t>تأكيد أن التغيرات الجوهرية في العصر العباسي الأول كانت في مكانة القدس الإدارية، وما أجراه الخلفاء العباسيون من تغيير جوهري على مركز مدينة القدس الإداري، واعتبارها كورة تابعة لجند فلسطين</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10"/>
      </w:r>
      <w:r w:rsidRPr="009509C6">
        <w:rPr>
          <w:rFonts w:cs="Simplified Arabic"/>
          <w:color w:val="000000" w:themeColor="text1"/>
          <w:vertAlign w:val="superscript"/>
          <w:rtl/>
          <w:lang w:bidi="ar-JO"/>
        </w:rPr>
        <w:t>)</w:t>
      </w:r>
      <w:r w:rsidRPr="009509C6">
        <w:rPr>
          <w:rFonts w:cs="Simplified Arabic"/>
          <w:color w:val="000000" w:themeColor="text1"/>
          <w:rtl/>
          <w:lang w:bidi="ar-JO"/>
        </w:rPr>
        <w:t>، بعد أن كانت مدينة القدس مركزًا لإقامة عدد من خلفاء الدولة الأموية، كما اتخذ عدد منهم مدينة القدس مركزًا لمبايعتهم بالخلافة</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11"/>
      </w:r>
      <w:r w:rsidRPr="009509C6">
        <w:rPr>
          <w:rFonts w:cs="Simplified Arabic"/>
          <w:color w:val="000000" w:themeColor="text1"/>
          <w:vertAlign w:val="superscript"/>
          <w:rtl/>
          <w:lang w:bidi="ar-JO"/>
        </w:rPr>
        <w:t>)</w:t>
      </w:r>
      <w:r w:rsidRPr="009509C6">
        <w:rPr>
          <w:rFonts w:cs="Simplified Arabic"/>
          <w:color w:val="000000" w:themeColor="text1"/>
          <w:rtl/>
          <w:lang w:bidi="ar-JO"/>
        </w:rPr>
        <w:t>.</w:t>
      </w:r>
    </w:p>
    <w:p w14:paraId="2DE1E1D1"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وجند فلسطين هو أول أجناد الشام من الجهة الغربية، الذي يمتد حتى بحر الروم، إلى منطقة اللجون من أعمال الأردن (الحموي 1977 ج4: 114)، وتنحصر حدوده الشرقية ما بين بيسان شمالًا وأيلة جنوبًا.</w:t>
      </w:r>
    </w:p>
    <w:p w14:paraId="4DA0C7B9" w14:textId="15D5A54A"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وقد قُسِّمَ جند فلسطين إلى وحدات إدارية، كل منها يُسمى كورة، وهذه التقسيمات استحدثت منذ الفتح الإسلامي، وبقيت إلى فترة العصر العباسي الأول (البلاذري</w:t>
      </w:r>
      <w:r w:rsidRPr="009509C6">
        <w:rPr>
          <w:rFonts w:cs="Simplified Arabic"/>
          <w:color w:val="000000" w:themeColor="text1"/>
          <w:lang w:bidi="ar-JO"/>
        </w:rPr>
        <w:t xml:space="preserve"> </w:t>
      </w:r>
      <w:r w:rsidRPr="009509C6">
        <w:rPr>
          <w:rFonts w:cs="Simplified Arabic"/>
          <w:color w:val="000000" w:themeColor="text1"/>
          <w:rtl/>
          <w:lang w:bidi="ar-JO"/>
        </w:rPr>
        <w:t>1988: 133)، ويذكر اليعقوبي (ت284هـ/ 897م) كور فلسطين؛ وهي كورة بيت المقدس واللد وعمواس ونابلس ويافا وبيت جبريل ونابلس وعسقلان وغزة وسبسطية (اليعقوبي 1422هـ:</w:t>
      </w:r>
      <w:r>
        <w:rPr>
          <w:rFonts w:cs="Simplified Arabic" w:hint="cs"/>
          <w:color w:val="000000" w:themeColor="text1"/>
          <w:rtl/>
          <w:lang w:bidi="ar-JO"/>
        </w:rPr>
        <w:t xml:space="preserve"> </w:t>
      </w:r>
      <w:r w:rsidRPr="009509C6">
        <w:rPr>
          <w:rFonts w:cs="Simplified Arabic"/>
          <w:color w:val="000000" w:themeColor="text1"/>
          <w:rtl/>
          <w:lang w:bidi="ar-JO"/>
        </w:rPr>
        <w:t>166)،. وفي عصر المأمون أصبح يُطلق على إيلياء اسم القدس، عندما سَكَّ المأمون عملة باسم القدس (أبو شمالة 2011: 100).</w:t>
      </w:r>
    </w:p>
    <w:p w14:paraId="2C1AD1E9"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وكان على كل كورة أمير، ويرتبط بشكل مباشر مع أمير الولاية (الوالي)، فقد أمر أمير فلسطين في خلافة أبي جعفر المنصور عبد الوهاب بن إبراهيم الإمام متولي نابلس بمضايقة السامرة (أبو شمالة 2011: 59).</w:t>
      </w:r>
    </w:p>
    <w:p w14:paraId="1BF398FC" w14:textId="4F13942F"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 xml:space="preserve">في الوقت الذي يجب فيه </w:t>
      </w:r>
      <w:r w:rsidR="00EC5899">
        <w:rPr>
          <w:rFonts w:cs="Simplified Arabic" w:hint="cs"/>
          <w:color w:val="000000" w:themeColor="text1"/>
          <w:rtl/>
          <w:lang w:bidi="ar-JO"/>
        </w:rPr>
        <w:t>ال</w:t>
      </w:r>
      <w:r w:rsidRPr="009509C6">
        <w:rPr>
          <w:rFonts w:cs="Simplified Arabic"/>
          <w:color w:val="000000" w:themeColor="text1"/>
          <w:rtl/>
          <w:lang w:bidi="ar-JO"/>
        </w:rPr>
        <w:t>تأكيد أن مدينة القدس لم تصبح كما كانت في عهد الدولة الأموية عاصمة لفلسطين؛ إذ لم يجعل العباسيون منها مركزًا لإحدى الولايات، بل كانت تبعيتها إلى ولاة آخرين، فقد كانت مرتبطة إداريًّا بالشام ومصر، ويذكر البعض أن مدينة اللّد</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12"/>
      </w:r>
      <w:r w:rsidRPr="009509C6">
        <w:rPr>
          <w:rFonts w:cs="Simplified Arabic"/>
          <w:color w:val="000000" w:themeColor="text1"/>
          <w:vertAlign w:val="superscript"/>
          <w:rtl/>
          <w:lang w:bidi="ar-JO"/>
        </w:rPr>
        <w:t>)</w:t>
      </w:r>
      <w:r w:rsidRPr="009509C6">
        <w:rPr>
          <w:rFonts w:cs="Simplified Arabic"/>
          <w:color w:val="000000" w:themeColor="text1"/>
          <w:rtl/>
          <w:lang w:bidi="ar-JO"/>
        </w:rPr>
        <w:t xml:space="preserve"> أو عموا</w:t>
      </w:r>
      <w:r w:rsidRPr="009509C6">
        <w:rPr>
          <w:rFonts w:cs="Simplified Arabic"/>
          <w:color w:val="000000" w:themeColor="text1"/>
          <w:rtl/>
        </w:rPr>
        <w:t>س</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13"/>
      </w:r>
      <w:r w:rsidRPr="009509C6">
        <w:rPr>
          <w:rFonts w:cs="Simplified Arabic"/>
          <w:color w:val="000000" w:themeColor="text1"/>
          <w:vertAlign w:val="superscript"/>
          <w:rtl/>
          <w:lang w:bidi="ar-JO"/>
        </w:rPr>
        <w:t>)</w:t>
      </w:r>
      <w:r w:rsidRPr="009509C6">
        <w:rPr>
          <w:rFonts w:cs="Simplified Arabic"/>
          <w:color w:val="000000" w:themeColor="text1"/>
          <w:rtl/>
          <w:lang w:bidi="ar-JO"/>
        </w:rPr>
        <w:t xml:space="preserve"> كانت عاصمة فلسطين وليست القدس خلال العصر العباسي الأول (عثامنة 2017: 136)، ومن ثَمَّ لم يعد لمدينة القدس تلك الأهمية التي كانت من قبل، وأصبحت جزءًا من عموم فلسطين وبلاد الشام.</w:t>
      </w:r>
    </w:p>
    <w:p w14:paraId="6B40BE02" w14:textId="77777777" w:rsid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وقد تعددت الوظائف الإدارية لمدينة القدس، التي كانت تتبع للوالي؛ وأهمها القضاء والدواوين والشرطة والبريد والحسبة، لكن المعلومات الواردة في المصادر تشمل الحديث عنها في ما يتعلق بالولاية، وليس بالقدس خاصة، والخوض فيها يخرجنا عن إطار الدراسة، وقد تعرضنا للوظائف المباشرة التي تتعلق بمدينة القدس بشكل مباشر.</w:t>
      </w:r>
    </w:p>
    <w:p w14:paraId="4032B43E" w14:textId="77777777" w:rsidR="009509C6" w:rsidRPr="009509C6" w:rsidRDefault="009509C6" w:rsidP="009509C6">
      <w:pPr>
        <w:widowControl w:val="0"/>
        <w:bidi/>
        <w:ind w:firstLine="284"/>
        <w:jc w:val="both"/>
        <w:rPr>
          <w:rFonts w:cs="Simplified Arabic"/>
          <w:color w:val="000000" w:themeColor="text1"/>
          <w:rtl/>
          <w:lang w:bidi="ar-JO"/>
        </w:rPr>
      </w:pPr>
    </w:p>
    <w:p w14:paraId="2DC630FD" w14:textId="77777777" w:rsidR="009509C6" w:rsidRPr="009509C6" w:rsidRDefault="009509C6" w:rsidP="009509C6">
      <w:pPr>
        <w:widowControl w:val="0"/>
        <w:numPr>
          <w:ilvl w:val="0"/>
          <w:numId w:val="27"/>
        </w:numPr>
        <w:bidi/>
        <w:ind w:left="284" w:hanging="284"/>
        <w:jc w:val="both"/>
        <w:rPr>
          <w:rFonts w:cs="Simplified Arabic"/>
          <w:b/>
          <w:bCs/>
          <w:color w:val="000000" w:themeColor="text1"/>
          <w:rtl/>
          <w:lang w:bidi="ar-JO"/>
        </w:rPr>
      </w:pPr>
      <w:r w:rsidRPr="009509C6">
        <w:rPr>
          <w:rFonts w:cs="Simplified Arabic"/>
          <w:b/>
          <w:bCs/>
          <w:color w:val="000000" w:themeColor="text1"/>
          <w:rtl/>
          <w:lang w:bidi="ar-JO"/>
        </w:rPr>
        <w:t>الولاية</w:t>
      </w:r>
    </w:p>
    <w:p w14:paraId="275220DE"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 xml:space="preserve">منذ تولّي أبي العباس السفاح الخلافة حرص الخلفاء العباسيون على تعيين ولاة عباسيين على جند فلسطين (الدوري </w:t>
      </w:r>
      <w:r w:rsidRPr="009509C6">
        <w:rPr>
          <w:rFonts w:cs="Simplified Arabic"/>
          <w:color w:val="000000" w:themeColor="text1"/>
          <w:rtl/>
          <w:lang w:bidi="ar-JO"/>
        </w:rPr>
        <w:lastRenderedPageBreak/>
        <w:t>1997: 52)، وخاصة ممن كانت لهم خبرة سياسية وعسكرية خلال الدعوة العباسية، والقضاء على الأمويين في بلاد الشام؛ وذلك يعود إلى صعوبة المرحلة الأولى من قيام الدولة العباسية في عصر الخلفاء العباسيين الأوائل، لا سيّما في خلافة السفاح والمنصور (الدوري 1997: 37)، فهم بحاجة إلى ولاة يكون ولاؤهم للبيت العباسي أولًا، على خلاف المناطق البعيدة كأرمينية وأذربيجان، التي تولّاها في هذه فترة الدراسة عدد من قادة الدولة العباسية العرب، وليس من أفراد البيت العباسي (اليعقوبي 2010 ج2: 308، 324).</w:t>
      </w:r>
    </w:p>
    <w:p w14:paraId="14C3BF04" w14:textId="3D28A8D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كما أن جند فلسطين في بعض العصور لم يُصبح ولاية مستقلة، بل كان تحت تبعية عدة ولاة؛ منها تبعيته إلى والي مصر وإفريقية في بداية خلافة المنصور؛ فقد تولَّى صالح بن علي جند الشام سنة 137هـ-138هـ/ 754-755م وجُمعت له فلسطين ومصر وإفريقية، وفي عهد الخليفة الهادي (169-170هـ/ 785م-786م) تولى إبراهيم بن صالح (ت176هـ/ 792م) فلسطين، إلى جانب دمشق والأردن وقبرص والجزيرة (ابن عساكر، 1995، ج6: 445)، وقد أبقاه الهادي على هذه الكور التي كان يتولاها في عصر الخليفة المهدي، واستمر إبراهيم بن صالح عليها إلى عصر الخليفة الرشيد حتى سنة175هـ/ 791م (ابن عساكر 1995، ج6: 445. الصفدي 1991. ج1: 241)، وكان طاهر بن الحسين (ت207هـ /822م)</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14"/>
      </w:r>
      <w:r w:rsidRPr="009509C6">
        <w:rPr>
          <w:rFonts w:cs="Simplified Arabic"/>
          <w:color w:val="000000" w:themeColor="text1"/>
          <w:vertAlign w:val="superscript"/>
          <w:rtl/>
          <w:lang w:bidi="ar-JO"/>
        </w:rPr>
        <w:t xml:space="preserve">) </w:t>
      </w:r>
      <w:r w:rsidRPr="009509C6">
        <w:rPr>
          <w:rFonts w:cs="Simplified Arabic"/>
          <w:color w:val="000000" w:themeColor="text1"/>
          <w:rtl/>
          <w:lang w:bidi="ar-JO"/>
        </w:rPr>
        <w:t xml:space="preserve">من أشهر الولاة الذين تولّوا الشام في عهد المأمون (198-218هـ/ 813-833م)، وقد عهد إليه بولاية الجزيرة والشام ومصر في أثناء فتنة نصر بن شبث العقيلي (اليعقوبي 2010. ج2: 410)، وفي سنة206هـ/ 821م عيّن المأمون ابنه عبدالله بن طاهر بن الحسين (ت230هـ/ 844م) على الجزيرة والشام ومصر والمغرب (اليعقوبي 2010، ج2: 412. الصفدي 1991،ج1: 269)، حربًا وخراجًا (ابن عساكر 1995 ج29: 218، الصفدي 991 ج1: 270). مع </w:t>
      </w:r>
      <w:r w:rsidR="00EC5899">
        <w:rPr>
          <w:rFonts w:cs="Simplified Arabic" w:hint="cs"/>
          <w:color w:val="000000" w:themeColor="text1"/>
          <w:rtl/>
          <w:lang w:bidi="ar-JO"/>
        </w:rPr>
        <w:t>ال</w:t>
      </w:r>
      <w:r w:rsidRPr="009509C6">
        <w:rPr>
          <w:rFonts w:cs="Simplified Arabic"/>
          <w:color w:val="000000" w:themeColor="text1"/>
          <w:rtl/>
          <w:lang w:bidi="ar-JO"/>
        </w:rPr>
        <w:t>تأكيد أن إقامة هؤلاء الولاة لم تكن في مدينة القدس؛ لأنها لم تكن مركز ولاية.</w:t>
      </w:r>
    </w:p>
    <w:p w14:paraId="3483B22E"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إن تبعية مدينة القدس كانت تعتمد على قوة الوالي، والغاية التي أُرسل إليها إلى القدس، وكانت تبعيتها غالبًا إلى الشام أو مصر وأفريقية.</w:t>
      </w:r>
    </w:p>
    <w:p w14:paraId="3B574B41"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هذا ولم تُحمد سيرة كل الولاة العباسيين في الشام وفلسطين، وخاصة عبد الوهاب بن إبراهيم الإمام (ت158هـ/ 774م) (الصفدي1991، ج1: 216)، الذي أساء السيرة حتى عزله المنصور ثمَّ أعادة لولاية ثانية؛ ممّا يدلل على وجود علاقة بين فترة الهدوء النسبي في بيت المقدس وتعيين الولاة. وعندما زار المهدي بيت القدس عزل إبراهيم بن صالح العباسي نتيجة سوء سيرته، ويبدو أنه استمع إلى شكوى الأهالي، لكنه أعاده ثانية (الطبري 1979، ج8: 48)؛ ممّا يعزّز رغبة الخلفاء العباسيين في إبقاء الأمراء العباسيين على الشام.</w:t>
      </w:r>
    </w:p>
    <w:p w14:paraId="1EEECD77"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وفي عهد الرشيد بدأنا نلحظ تعيين ولاة من غير العباسيين؛ منهم القائد هرثمة بن أعين</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15"/>
      </w:r>
      <w:r w:rsidRPr="009509C6">
        <w:rPr>
          <w:rFonts w:cs="Simplified Arabic"/>
          <w:color w:val="000000" w:themeColor="text1"/>
          <w:vertAlign w:val="superscript"/>
          <w:rtl/>
          <w:lang w:bidi="ar-JO"/>
        </w:rPr>
        <w:t>)</w:t>
      </w:r>
      <w:r w:rsidRPr="009509C6">
        <w:rPr>
          <w:rFonts w:cs="Simplified Arabic"/>
          <w:color w:val="000000" w:themeColor="text1"/>
          <w:rtl/>
          <w:lang w:bidi="ar-JO"/>
        </w:rPr>
        <w:t>، وكذلك تعيين ولاة من الفرس، وخاصة من أسرة البرامكة؛ منهم موسى بن يحيى البرمكي (ت200هـ/ 815م)، الذي عينه الرشيد على الشام سنة 167هـ/ 783م بهدف القضاء على فتنة رأس المضرية أبي الهيذام (ت182هـ/ 798م)</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16"/>
      </w:r>
      <w:r w:rsidRPr="009509C6">
        <w:rPr>
          <w:rFonts w:cs="Simplified Arabic"/>
          <w:color w:val="000000" w:themeColor="text1"/>
          <w:vertAlign w:val="superscript"/>
          <w:rtl/>
          <w:lang w:bidi="ar-JO"/>
        </w:rPr>
        <w:t>)</w:t>
      </w:r>
      <w:r w:rsidRPr="009509C6">
        <w:rPr>
          <w:rFonts w:cs="Simplified Arabic"/>
          <w:color w:val="000000" w:themeColor="text1"/>
          <w:rtl/>
          <w:lang w:bidi="ar-JO"/>
        </w:rPr>
        <w:t xml:space="preserve">؛ وفي سنة 180هـ/ </w:t>
      </w:r>
      <w:r w:rsidRPr="009509C6">
        <w:rPr>
          <w:rFonts w:cs="Simplified Arabic"/>
          <w:color w:val="000000" w:themeColor="text1"/>
          <w:rtl/>
          <w:lang w:bidi="ar-JO"/>
        </w:rPr>
        <w:lastRenderedPageBreak/>
        <w:t>796م تفاقم أمر هذه الفتن، فعقد الرشيد أيام ثورة أبي الهيذام لجعفر البرمكي على الشام، بعد أن تفاقم أمرها؛ ممّا أدى إلى انزعاج الرشيد، فأمر جعفر البرمكي بالذهاب إلى الشام لإنهاء الفتنة، فلما قدم إليهم أصلح بينهم حتى عاد الاستقرار (الطبري 1979 ج8: 263، علي 1983 ج1: 153، 226)، ثم عزله الرشيد عن الشام وعيَّن عليها عيسى العكي (الصفدي 1991 ج1: 234).</w:t>
      </w:r>
    </w:p>
    <w:p w14:paraId="4A4D0155" w14:textId="77777777" w:rsid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ونتيجة لسيطرة الأتراك على الدولة العباسية في العصر العباسي الثاني، وبعد أن كانت بغداد ترسل إلى الشام أولاد الخلفاء، وأعاظم القادة، بدأ الخلفاء بتعيين القادة الأتراك؛ ومنهم أشناس التركي (ت252هـ/ 866م)</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17"/>
      </w:r>
      <w:r w:rsidRPr="009509C6">
        <w:rPr>
          <w:rFonts w:cs="Simplified Arabic"/>
          <w:color w:val="000000" w:themeColor="text1"/>
          <w:vertAlign w:val="superscript"/>
          <w:rtl/>
          <w:lang w:bidi="ar-JO"/>
        </w:rPr>
        <w:t>)</w:t>
      </w:r>
      <w:r w:rsidRPr="009509C6">
        <w:rPr>
          <w:rFonts w:cs="Simplified Arabic"/>
          <w:color w:val="000000" w:themeColor="text1"/>
          <w:rtl/>
          <w:lang w:bidi="ar-JO"/>
        </w:rPr>
        <w:t>الذي تولَّى في عهد الخليفة المعتصم الشام والجزيرة ومصر (218-227هـ/ 833-842م)، ثم أضيفت له المغرب في خلافة الواثق (227-232هـ/ 841-846م) (اليعقوبي، تاريخ، 2010، ج2: 441. الصفدي 1991،ج1: 289)، كما تولّاها أفريدون التركي (الصفدي 1991،ج1: 292. الصفدي 2000، ج15: 50)، وخاقان التركي، فظهر الفرق في صورة الحكم (علي 1983 ج1: 169)؛ إذ لم يولي الخلفاء خلال هذه المرحلة اهتمامًا كبيرًا بالقدس، ولم تسجّل لنا المصادر زيارات لهؤلاء الخلفاء خلال تلك مرحلة الدراسة، ويبدو أن تعيين هؤلاء القادة كان انعكاسًا لسيطرة القادة الأتراك على الخلفاء العباسيين، خاصّة بعد نهاية عصر الخليفة المتوكل (232-247هـ/ 846-861م) وبداية الفوضى السياسة والصراع بين الخلفاء العباسيين.</w:t>
      </w:r>
    </w:p>
    <w:p w14:paraId="5B7F487E" w14:textId="77777777" w:rsidR="009509C6" w:rsidRPr="009509C6" w:rsidRDefault="009509C6" w:rsidP="009509C6">
      <w:pPr>
        <w:widowControl w:val="0"/>
        <w:bidi/>
        <w:ind w:firstLine="284"/>
        <w:jc w:val="both"/>
        <w:rPr>
          <w:rFonts w:cs="Simplified Arabic"/>
          <w:color w:val="000000" w:themeColor="text1"/>
          <w:rtl/>
          <w:lang w:bidi="ar-JO"/>
        </w:rPr>
      </w:pPr>
    </w:p>
    <w:p w14:paraId="0738EF13" w14:textId="77777777" w:rsidR="009509C6" w:rsidRPr="009509C6" w:rsidRDefault="009509C6" w:rsidP="009509C6">
      <w:pPr>
        <w:widowControl w:val="0"/>
        <w:numPr>
          <w:ilvl w:val="0"/>
          <w:numId w:val="27"/>
        </w:numPr>
        <w:bidi/>
        <w:ind w:left="284" w:hanging="284"/>
        <w:jc w:val="both"/>
        <w:rPr>
          <w:rFonts w:cs="Simplified Arabic"/>
          <w:b/>
          <w:bCs/>
          <w:color w:val="000000" w:themeColor="text1"/>
          <w:rtl/>
          <w:lang w:bidi="ar-JO"/>
        </w:rPr>
      </w:pPr>
      <w:r w:rsidRPr="009509C6">
        <w:rPr>
          <w:rFonts w:cs="Simplified Arabic"/>
          <w:b/>
          <w:bCs/>
          <w:color w:val="000000" w:themeColor="text1"/>
          <w:rtl/>
          <w:lang w:bidi="ar-JO"/>
        </w:rPr>
        <w:t>القضاء</w:t>
      </w:r>
    </w:p>
    <w:p w14:paraId="2E387389"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 xml:space="preserve">كما اهتم الخلفاء العباسيون بالقضاء في كل الولايات التابعة لدار الخلافة، فربط الخليفة أبو جعفر المنصور تعيين القضاة بالخليفة لزيادة الإشراف على مدى تطبيق الأحكام القضاء، ولم يكن القضاء في مدينة القدس يعتمد على مذهب معيّن، فكان القاضي دحيم بن اليتيم (ت245هـ/ 859م) أحد ثقاة الحديث الذي تولّى قضاء الرملة يقضي على مذهب الأوزاعي </w:t>
      </w:r>
      <w:r w:rsidRPr="009509C6">
        <w:rPr>
          <w:rFonts w:cs="Simplified Arabic"/>
          <w:color w:val="000000" w:themeColor="text1"/>
          <w:rtl/>
        </w:rPr>
        <w:t xml:space="preserve">(الخطيب </w:t>
      </w:r>
      <w:r w:rsidRPr="009509C6">
        <w:rPr>
          <w:rFonts w:cs="Simplified Arabic"/>
          <w:color w:val="000000" w:themeColor="text1"/>
          <w:rtl/>
          <w:lang w:bidi="ar-JO"/>
        </w:rPr>
        <w:t>2001 ج10: 264</w:t>
      </w:r>
      <w:r w:rsidRPr="009509C6">
        <w:rPr>
          <w:rFonts w:cs="Simplified Arabic"/>
          <w:color w:val="000000" w:themeColor="text1"/>
          <w:rtl/>
        </w:rPr>
        <w:t>)</w:t>
      </w:r>
      <w:r w:rsidRPr="009509C6">
        <w:rPr>
          <w:rFonts w:cs="Simplified Arabic"/>
          <w:color w:val="000000" w:themeColor="text1"/>
          <w:rtl/>
          <w:lang w:bidi="ar-JO"/>
        </w:rPr>
        <w:t>.</w:t>
      </w:r>
    </w:p>
    <w:p w14:paraId="46B51B1F" w14:textId="77777777" w:rsid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ويتحدث فيليب حتي عن طبيعة النزاعات في ولاية سورية عامّة، التي كانت القدس جزءًا منها، ويذكر أنه كان يجوز أن يرفع غير المسلم قضاياه إلى محكمة إسلامية، في حين إذا كان أحد المتخاصمين مسلمًا فينبغي رفع القضية إلى قاض مسلم، وإذا كانت القضية بين ذميين يهودي ونصراني فإن القضاء الإسلامي لا يتعرض لهما، إلّا إذا تعّذر الاتفاق بينهما على اختيار المحكمة التي ستفصل بينهما؛ إذ كانت هناك مجالس للطوائف غير الإسلامية تنظر في مثل هذه القضايا (حتي1951 ج2: 169).</w:t>
      </w:r>
    </w:p>
    <w:p w14:paraId="3D0D0149" w14:textId="77777777" w:rsidR="009509C6" w:rsidRPr="009509C6" w:rsidRDefault="009509C6" w:rsidP="009509C6">
      <w:pPr>
        <w:widowControl w:val="0"/>
        <w:bidi/>
        <w:ind w:firstLine="284"/>
        <w:jc w:val="both"/>
        <w:rPr>
          <w:rFonts w:cs="Simplified Arabic"/>
          <w:color w:val="000000" w:themeColor="text1"/>
          <w:rtl/>
          <w:lang w:bidi="ar-JO"/>
        </w:rPr>
      </w:pPr>
    </w:p>
    <w:p w14:paraId="2CDE51A0" w14:textId="77777777" w:rsidR="009509C6" w:rsidRPr="009509C6" w:rsidRDefault="009509C6" w:rsidP="009509C6">
      <w:pPr>
        <w:widowControl w:val="0"/>
        <w:numPr>
          <w:ilvl w:val="0"/>
          <w:numId w:val="27"/>
        </w:numPr>
        <w:bidi/>
        <w:ind w:left="284" w:hanging="284"/>
        <w:jc w:val="both"/>
        <w:rPr>
          <w:rFonts w:cs="Simplified Arabic"/>
          <w:b/>
          <w:bCs/>
          <w:color w:val="000000" w:themeColor="text1"/>
          <w:rtl/>
          <w:lang w:bidi="ar-JO"/>
        </w:rPr>
      </w:pPr>
      <w:r w:rsidRPr="009509C6">
        <w:rPr>
          <w:rFonts w:cs="Simplified Arabic"/>
          <w:b/>
          <w:bCs/>
          <w:color w:val="000000" w:themeColor="text1"/>
          <w:rtl/>
          <w:lang w:bidi="ar-JO"/>
        </w:rPr>
        <w:t>البريد</w:t>
      </w:r>
    </w:p>
    <w:p w14:paraId="67EE2709" w14:textId="77777777" w:rsidR="009509C6" w:rsidRPr="009509C6" w:rsidRDefault="009509C6" w:rsidP="009509C6">
      <w:pPr>
        <w:widowControl w:val="0"/>
        <w:bidi/>
        <w:ind w:firstLine="284"/>
        <w:jc w:val="both"/>
        <w:rPr>
          <w:rFonts w:cs="Simplified Arabic"/>
          <w:color w:val="000000" w:themeColor="text1"/>
          <w:lang w:bidi="ar-JO"/>
        </w:rPr>
      </w:pPr>
      <w:r w:rsidRPr="009509C6">
        <w:rPr>
          <w:rFonts w:cs="Simplified Arabic"/>
          <w:color w:val="000000" w:themeColor="text1"/>
          <w:rtl/>
          <w:lang w:bidi="ar-JO"/>
        </w:rPr>
        <w:t>حظي البريد باهتمام كبير من الخلفاء العباسيين، فهو الواسطة بين الولاة والخلفاء، وبواسطته تُنقل جميع الأخبار، وترفع تقارير عن كل أحوال الولاية. وقد شدَّد الخليفة المنصور على صاحب البريد أن يكتب له جميع أخبار عماله في كل الولايات (ابن الأثير 1987 ج5: 200)، وعيَّن مولاه طريف على بريد مصر والشام والجزيرة (الجهشياري 1938: 101)، وتوسّع البريد في الدولة العباسية، لا سيّما في عصر الخليفة المهدي (الدوري 1997: 98).</w:t>
      </w:r>
    </w:p>
    <w:p w14:paraId="365C8226" w14:textId="77777777" w:rsid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lastRenderedPageBreak/>
        <w:t>وقد سكتت المصادر التاريخية -المتاحة لنا- عن ذكر الأشخاص الذين تولّوا البريد في فلسطين، غير أن الأحداث التاريخية تشير إلى وجود هؤلاء العمال، بدليل الأخبار التي كانت تصل إلى الخليفة المهدي عن ظلم الولاة في فلسطين، لا سيّما عدم رغبة أهالي فلسطين في ولاية إبراهيم بن صالح العباسي (الطبري 1979 ج8: 48).</w:t>
      </w:r>
    </w:p>
    <w:p w14:paraId="36F71C7F" w14:textId="77777777" w:rsidR="009509C6" w:rsidRPr="009509C6" w:rsidRDefault="009509C6" w:rsidP="009509C6">
      <w:pPr>
        <w:widowControl w:val="0"/>
        <w:bidi/>
        <w:ind w:firstLine="284"/>
        <w:jc w:val="both"/>
        <w:rPr>
          <w:rFonts w:cs="Simplified Arabic"/>
          <w:color w:val="000000" w:themeColor="text1"/>
          <w:rtl/>
          <w:lang w:bidi="ar-JO"/>
        </w:rPr>
      </w:pPr>
    </w:p>
    <w:p w14:paraId="15F9CBA4" w14:textId="77777777" w:rsidR="009509C6" w:rsidRPr="009509C6" w:rsidRDefault="009509C6" w:rsidP="009509C6">
      <w:pPr>
        <w:widowControl w:val="0"/>
        <w:numPr>
          <w:ilvl w:val="0"/>
          <w:numId w:val="27"/>
        </w:numPr>
        <w:bidi/>
        <w:ind w:left="284" w:hanging="284"/>
        <w:jc w:val="both"/>
        <w:rPr>
          <w:rFonts w:cs="Simplified Arabic"/>
          <w:b/>
          <w:bCs/>
          <w:color w:val="000000" w:themeColor="text1"/>
          <w:rtl/>
          <w:lang w:bidi="ar-JO"/>
        </w:rPr>
      </w:pPr>
      <w:r w:rsidRPr="009509C6">
        <w:rPr>
          <w:rFonts w:cs="Simplified Arabic"/>
          <w:b/>
          <w:bCs/>
          <w:color w:val="000000" w:themeColor="text1"/>
          <w:rtl/>
          <w:lang w:bidi="ar-JO"/>
        </w:rPr>
        <w:t>الدواوين</w:t>
      </w:r>
    </w:p>
    <w:p w14:paraId="2B061245" w14:textId="44C0988B" w:rsidR="009509C6" w:rsidRDefault="009509C6" w:rsidP="00736FC0">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 xml:space="preserve">اهتم الخلفاء العباسيون منذ نشأة الدولة العباسية في التوسع في إنشاء الدواوين؛ فزادوا على دواوين الدولة الأموية بهدف زيادة تنظيم الأمور الإدارية والمالية ولتتماشى مع مركزية الدولة (الدوري 1997: ص98). ولطبيعة مدينة القدس وتبعيتها لولايات مختلفة فقد كانت الأحوال الإدارية المتعلقة بالمدينة تُرفع إلى الولاية، ومن ثَمّ إلى دار الخلافة. والدواوين كباقي الوظائف الإدارية الأخرى، من مثل الشرطة والحسبة، لم تعنَ المصادر بذكر من تولّاها في مدينة القدس، </w:t>
      </w:r>
      <w:r w:rsidR="00736FC0" w:rsidRPr="00736FC0">
        <w:rPr>
          <w:rFonts w:cs="Simplified Arabic"/>
          <w:color w:val="000000" w:themeColor="text1"/>
          <w:rtl/>
        </w:rPr>
        <w:t>كوظيفة الشرطة والحسبة، وغيرها من الوظائف الإدارية</w:t>
      </w:r>
      <w:r w:rsidRPr="009509C6">
        <w:rPr>
          <w:rFonts w:cs="Simplified Arabic"/>
          <w:color w:val="000000" w:themeColor="text1"/>
          <w:rtl/>
          <w:lang w:bidi="ar-JO"/>
        </w:rPr>
        <w:t>.</w:t>
      </w:r>
    </w:p>
    <w:p w14:paraId="410CF8D9" w14:textId="77777777" w:rsidR="009509C6" w:rsidRPr="009509C6" w:rsidRDefault="009509C6" w:rsidP="009509C6">
      <w:pPr>
        <w:widowControl w:val="0"/>
        <w:bidi/>
        <w:ind w:firstLine="284"/>
        <w:jc w:val="both"/>
        <w:rPr>
          <w:rFonts w:cs="Simplified Arabic"/>
          <w:color w:val="000000" w:themeColor="text1"/>
          <w:lang w:bidi="ar-JO"/>
        </w:rPr>
      </w:pPr>
    </w:p>
    <w:p w14:paraId="22F7A3AE" w14:textId="77777777" w:rsidR="009509C6" w:rsidRPr="009509C6" w:rsidRDefault="009509C6" w:rsidP="009509C6">
      <w:pPr>
        <w:widowControl w:val="0"/>
        <w:numPr>
          <w:ilvl w:val="0"/>
          <w:numId w:val="27"/>
        </w:numPr>
        <w:bidi/>
        <w:ind w:left="284" w:hanging="284"/>
        <w:jc w:val="both"/>
        <w:rPr>
          <w:rFonts w:cs="Simplified Arabic"/>
          <w:b/>
          <w:bCs/>
          <w:color w:val="000000" w:themeColor="text1"/>
          <w:rtl/>
          <w:lang w:bidi="ar-JO"/>
        </w:rPr>
      </w:pPr>
      <w:r w:rsidRPr="009509C6">
        <w:rPr>
          <w:rFonts w:cs="Simplified Arabic"/>
          <w:b/>
          <w:bCs/>
          <w:color w:val="000000" w:themeColor="text1"/>
          <w:rtl/>
          <w:lang w:bidi="ar-JO"/>
        </w:rPr>
        <w:t>الأعمال العمرانية</w:t>
      </w:r>
    </w:p>
    <w:p w14:paraId="114F100C" w14:textId="77777777" w:rsidR="009509C6" w:rsidRPr="009509C6" w:rsidRDefault="009509C6" w:rsidP="009509C6">
      <w:pPr>
        <w:widowControl w:val="0"/>
        <w:bidi/>
        <w:ind w:firstLine="284"/>
        <w:jc w:val="both"/>
        <w:rPr>
          <w:rFonts w:cs="Simplified Arabic"/>
          <w:color w:val="000000" w:themeColor="text1"/>
          <w:lang w:bidi="ar-JO"/>
        </w:rPr>
      </w:pPr>
      <w:r w:rsidRPr="009509C6">
        <w:rPr>
          <w:rFonts w:cs="Simplified Arabic"/>
          <w:color w:val="000000" w:themeColor="text1"/>
          <w:rtl/>
          <w:lang w:bidi="ar-JO"/>
        </w:rPr>
        <w:t>رغم أن مدينة القدس لم تكن ولاية مستقلة، وفي الوقت الذي أصبحت فيه بغداد مركزًا لدار الخلافة العباسية، وأصبحت الحجاز محط أنظار الخلفاء العباسيين؛ من حيث الاهتمام بتوسعة الحرمين وترميمهما (اليعقوبي 2010 ج2: 338) لم يصرفوا وجوههم -</w:t>
      </w:r>
      <w:r w:rsidRPr="009509C6">
        <w:rPr>
          <w:rFonts w:cs="Simplified Arabic"/>
          <w:color w:val="000000" w:themeColor="text1"/>
          <w:lang w:bidi="ar-JO"/>
        </w:rPr>
        <w:t xml:space="preserve"> </w:t>
      </w:r>
      <w:r w:rsidRPr="009509C6">
        <w:rPr>
          <w:rFonts w:cs="Simplified Arabic"/>
          <w:color w:val="000000" w:themeColor="text1"/>
          <w:rtl/>
          <w:lang w:bidi="ar-JO"/>
        </w:rPr>
        <w:t>في فترة الدراسة</w:t>
      </w:r>
      <w:r w:rsidRPr="009509C6">
        <w:rPr>
          <w:rFonts w:cs="Simplified Arabic"/>
          <w:color w:val="000000" w:themeColor="text1"/>
          <w:lang w:bidi="ar-JO"/>
        </w:rPr>
        <w:t xml:space="preserve"> </w:t>
      </w:r>
      <w:r w:rsidRPr="009509C6">
        <w:rPr>
          <w:rFonts w:cs="Simplified Arabic"/>
          <w:color w:val="000000" w:themeColor="text1"/>
          <w:rtl/>
          <w:lang w:bidi="ar-JO"/>
        </w:rPr>
        <w:t>- عن الاهتمام ببيت المقدس، خاصّة أن المصادر تطلعنا -كما سيأتي ذكرة– على زيارة الخلفاء ومعاينتهم لما حصل للمسجد الأقصى وقبّة الصخرة من خراب وتدمير نتيجة للظروف الطبيعية التي أتت على المنطقة خلال تلك المرحلة، مع تأكيد أن اهتمام الخلفاء العباسيين ببيت المقدس لم يصل إلى جهودالخلفاء الأمويين، وخاصة في مجال العمارة الإسلامية، للأسباب التي ذكرناها سابقًا (أنظر المقدمة).</w:t>
      </w:r>
    </w:p>
    <w:p w14:paraId="21275AED" w14:textId="77777777" w:rsidR="009509C6" w:rsidRPr="009509C6" w:rsidRDefault="009509C6" w:rsidP="009509C6">
      <w:pPr>
        <w:widowControl w:val="0"/>
        <w:bidi/>
        <w:ind w:firstLine="284"/>
        <w:jc w:val="both"/>
        <w:rPr>
          <w:rFonts w:cs="Simplified Arabic"/>
          <w:color w:val="000000" w:themeColor="text1"/>
          <w:rtl/>
        </w:rPr>
      </w:pPr>
      <w:r w:rsidRPr="009509C6">
        <w:rPr>
          <w:rFonts w:cs="Simplified Arabic"/>
          <w:color w:val="000000" w:themeColor="text1"/>
          <w:rtl/>
          <w:lang w:bidi="ar-JO"/>
        </w:rPr>
        <w:t xml:space="preserve">وقد جاء في مثير الغرام أن الخليفة المنصور كان أول من زار بيت المقدس 138ه/ 754م (المقدسي 1994: 176)، بينما يذكر اليعقوبي وسبط ابن الجوزي أنها كانت سنة140هـ/ 757م (اليعقوبي 2010 ج2: 307، سبط ابن الجوزي، 2013 ج9: 43)، وذلك بعد عودته من الحج سنة 139هـ/ 756م، فتوجه منها إلى بيت المقدس، ويشير اليعقوبي إلى أن مدة إقامة المنصور ببيت المقدس لم تكن طويلة (اليعقوبي 2010 ج2: 307)، ويؤيده الطبري في ذلك ويذكر أنه صلّى في مسجدها، ثم سلك الشام منصرفًا حتى انتهى إلى الرقة (الطبري 1979 ج7: 503،504)، ولكن الدينوري يذكر أن مدة إقامته في بيت المقدس كانت شهرًا، دون أن يذكر تفاصيل هذه الزيارة (الدينوري 1888: 380). ورغم الاختلاف في هذه الروايات إلى أنها تجمع على أن الخليفة أبا جعفر المنصور (المقدسي 1994: 176)، عندما زار بيت المقدس طلبوا منه إعادة بناء ما وقع من شرقي المسجد وغربيه على إثر زلزال سنة130هـ/ 747م، وقيل له جينذاك: يا أمير المؤمنين، قد وقع شرقي المسجد وغربيه من الرجفة في سنة130هـ/ 747م، ولو أمرت ببناء هذا المسجد وعمارته، فقال: ما عندي شئ من المال، ثم أمر بقلع الصفائح والذهب والفضة التي كانت على أبوابه، كما أمر عبد الملك بن مروان عندما أمر ببنائه، فقلعت وضربت دنانير ودراهم، وأنفقت عليه حتى فرغ (العليمي 1999 ج1: 413، سبط ابن الجوزي 2013 ج9: 43). مع أن (كريزويل </w:t>
      </w:r>
      <w:r w:rsidRPr="009509C6">
        <w:rPr>
          <w:rFonts w:cs="Simplified Arabic"/>
          <w:color w:val="000000" w:themeColor="text1"/>
          <w:lang w:bidi="ar-JO"/>
        </w:rPr>
        <w:t>K.A.C. Creswell</w:t>
      </w:r>
      <w:r w:rsidRPr="009509C6">
        <w:rPr>
          <w:rFonts w:cs="Simplified Arabic"/>
          <w:color w:val="000000" w:themeColor="text1"/>
          <w:rtl/>
          <w:lang w:bidi="ar-JO"/>
        </w:rPr>
        <w:t xml:space="preserve">) يؤكد أن الذي بنى المسجد الأقصى هو الوليد بن عبد الملك وليس عبد الملك بن مروان اعتمادًا على أوراق البردي التي تبين مرحلة البناء في عصر الخليفة الوليد (كريزويل </w:t>
      </w:r>
      <w:r w:rsidRPr="009509C6">
        <w:rPr>
          <w:rFonts w:cs="Simplified Arabic"/>
          <w:color w:val="000000" w:themeColor="text1"/>
          <w:lang w:bidi="ar-JO"/>
        </w:rPr>
        <w:t>Creswell</w:t>
      </w:r>
      <w:r w:rsidRPr="009509C6">
        <w:rPr>
          <w:rFonts w:cs="Simplified Arabic"/>
          <w:color w:val="000000" w:themeColor="text1"/>
          <w:rtl/>
          <w:lang w:bidi="ar-JO"/>
        </w:rPr>
        <w:t xml:space="preserve"> </w:t>
      </w:r>
      <w:r w:rsidRPr="009509C6">
        <w:rPr>
          <w:rFonts w:cs="Simplified Arabic" w:hint="cs"/>
          <w:color w:val="000000" w:themeColor="text1"/>
          <w:rtl/>
          <w:lang w:bidi="ar-JO"/>
        </w:rPr>
        <w:t>1984: 66).</w:t>
      </w:r>
    </w:p>
    <w:p w14:paraId="7DD80345"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lastRenderedPageBreak/>
        <w:t>ولا بد من الوقوف أمام هذه الرواية، التي يُفهم منها أن خزينة بيت المال في عهد المنصور كانت فارغة، على عكس ما ذكرته المصادر، خاصة أن المنصور بعد سنوات قليلة، وبالتحديد عام 145هـ/ 762، قد أمر ببناء مدينة بغداد، التي رصد لها مبالغ مالية عالية (عن بناء مدينة بغداد، وما أنفق عليها، انظر البغدادي 2001 ج1: 375).</w:t>
      </w:r>
    </w:p>
    <w:p w14:paraId="630271B7" w14:textId="5D46299A" w:rsidR="009509C6" w:rsidRPr="009509C6" w:rsidRDefault="009509C6" w:rsidP="00736FC0">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والجدير ذكره أن المنصور زار بيت المقدس أكثر من مرة؛ منها سنة154ه/ 770م، ومن هناك سيَّر يزيد بن حاتم (ت170هـ/ 786م)</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18"/>
      </w:r>
      <w:r w:rsidRPr="009509C6">
        <w:rPr>
          <w:rFonts w:cs="Simplified Arabic"/>
          <w:color w:val="000000" w:themeColor="text1"/>
          <w:vertAlign w:val="superscript"/>
          <w:rtl/>
          <w:lang w:bidi="ar-JO"/>
        </w:rPr>
        <w:t xml:space="preserve">) </w:t>
      </w:r>
      <w:r w:rsidRPr="009509C6">
        <w:rPr>
          <w:rFonts w:cs="Simplified Arabic"/>
          <w:color w:val="000000" w:themeColor="text1"/>
          <w:rtl/>
          <w:lang w:bidi="ar-JO"/>
        </w:rPr>
        <w:t>إلى المغرب لحرب الخوارج (اليعقوبي، تاريخ، 2010، ج2</w:t>
      </w:r>
      <w:r w:rsidR="00736FC0">
        <w:rPr>
          <w:rFonts w:cs="Simplified Arabic" w:hint="cs"/>
          <w:color w:val="000000" w:themeColor="text1"/>
          <w:rtl/>
          <w:lang w:bidi="ar-JO"/>
        </w:rPr>
        <w:t>:</w:t>
      </w:r>
      <w:r w:rsidRPr="009509C6">
        <w:rPr>
          <w:rFonts w:cs="Simplified Arabic"/>
          <w:color w:val="000000" w:themeColor="text1"/>
          <w:rtl/>
          <w:lang w:bidi="ar-JO"/>
        </w:rPr>
        <w:t xml:space="preserve"> 327)، الذين قتلوا عامله عمر بن حفص (ت155هـ/ 771م)</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19"/>
      </w:r>
      <w:r w:rsidRPr="009509C6">
        <w:rPr>
          <w:rFonts w:cs="Simplified Arabic"/>
          <w:color w:val="000000" w:themeColor="text1"/>
          <w:vertAlign w:val="superscript"/>
          <w:rtl/>
          <w:lang w:bidi="ar-JO"/>
        </w:rPr>
        <w:t>)</w:t>
      </w:r>
      <w:r w:rsidRPr="009509C6">
        <w:rPr>
          <w:rFonts w:cs="Simplified Arabic"/>
          <w:color w:val="000000" w:themeColor="text1"/>
          <w:rtl/>
          <w:lang w:bidi="ar-JO"/>
        </w:rPr>
        <w:t>، وجهز معه خمسين ألف مقاتل (الطبري 1979 ج8: 44)، كما استعمل من هناك على قضاء دمشق يحيى بن حمزة (ت183هـ/ 799م)</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20"/>
      </w:r>
      <w:r w:rsidRPr="009509C6">
        <w:rPr>
          <w:rFonts w:cs="Simplified Arabic"/>
          <w:color w:val="000000" w:themeColor="text1"/>
          <w:vertAlign w:val="superscript"/>
          <w:rtl/>
          <w:lang w:bidi="ar-JO"/>
        </w:rPr>
        <w:t>)</w:t>
      </w:r>
      <w:r w:rsidRPr="009509C6">
        <w:rPr>
          <w:rFonts w:cs="Simplified Arabic"/>
          <w:color w:val="000000" w:themeColor="text1"/>
          <w:rtl/>
          <w:lang w:bidi="ar-JO"/>
        </w:rPr>
        <w:t xml:space="preserve">، الذي بقي عليها ثلاثين سنة </w:t>
      </w:r>
      <w:r w:rsidRPr="009509C6">
        <w:rPr>
          <w:rFonts w:cs="Simplified Arabic"/>
          <w:color w:val="000000" w:themeColor="text1"/>
          <w:rtl/>
        </w:rPr>
        <w:t>(ابن العماد 1980 ج2: 247)</w:t>
      </w:r>
      <w:r w:rsidRPr="009509C6">
        <w:rPr>
          <w:rFonts w:cs="Simplified Arabic"/>
          <w:color w:val="000000" w:themeColor="text1"/>
          <w:rtl/>
          <w:lang w:bidi="ar-JO"/>
        </w:rPr>
        <w:t>.</w:t>
      </w:r>
    </w:p>
    <w:p w14:paraId="6FD158DD" w14:textId="77777777" w:rsidR="009509C6" w:rsidRPr="009509C6" w:rsidRDefault="009509C6" w:rsidP="009509C6">
      <w:pPr>
        <w:widowControl w:val="0"/>
        <w:bidi/>
        <w:ind w:firstLine="284"/>
        <w:jc w:val="both"/>
        <w:rPr>
          <w:rFonts w:cs="Simplified Arabic"/>
          <w:color w:val="000000" w:themeColor="text1"/>
          <w:rtl/>
        </w:rPr>
      </w:pPr>
      <w:r w:rsidRPr="009509C6">
        <w:rPr>
          <w:rFonts w:cs="Simplified Arabic"/>
          <w:color w:val="000000" w:themeColor="text1"/>
          <w:rtl/>
          <w:lang w:bidi="ar-JO"/>
        </w:rPr>
        <w:t>وفي خلافة المهدي كانت الرجفة الثانية، التي ذكرها الطبري سنة163هـ/ 779م، عندما ذهب الخليفة المهدي إلى بيت المقدس سنة163هـ/ 779م، وأعاد بناء المسجد الأقصى وصلَّى فيه، وقد ذكر المقدسي وصفًا كاملًا للمسجد كما بناه الخليفة المهدي، دون أن يُحدّد المقدسي تاريخ حدوث الزلزال الثاني (المقدسي 1994: 177)، بهدم ما كان قد أمر ببنائه المنصور، ويبدو أن هذا الزلزال كان شديدًا أتى على كثير من المباني في بيت المقدس، ومنها المسجد الأقصى، حتى إنّ الناس امتنعوا وقتًا طويلًا عن الصلاة فيه (العارف 1999: 120)، فلما قدم المهدي من بعده وهو خراب أمر ببنائه، وقال: دق هذا المسجد وطال وخلا من الرجال، انقصوا من طوله وزيدوا في عرضة، فتمَّ البناء في خلافته (العليمي 1999 ج1: 414، المقدسي 1994: 177. طوله سبع مئة ذراع وأربع وثمانون ذراعًا، وعرضه أربع مئة وخمسة وخمسون ذراعًا. المقدسي 1994: 177، سبط ابن الجوزي 2013 ج9: 43)</w:t>
      </w:r>
      <w:r w:rsidRPr="009509C6">
        <w:rPr>
          <w:rFonts w:cs="Simplified Arabic"/>
          <w:color w:val="000000" w:themeColor="text1"/>
          <w:rtl/>
        </w:rPr>
        <w:t>،</w:t>
      </w:r>
      <w:r w:rsidRPr="009509C6">
        <w:rPr>
          <w:rFonts w:cs="Simplified Arabic"/>
          <w:color w:val="000000" w:themeColor="text1"/>
          <w:rtl/>
          <w:lang w:bidi="ar-JO"/>
        </w:rPr>
        <w:t xml:space="preserve"> وبذلك أحدث المهدي تغيرات في الجزء المسقوف في المسجد</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21"/>
      </w:r>
      <w:r w:rsidRPr="009509C6">
        <w:rPr>
          <w:rFonts w:cs="Simplified Arabic"/>
          <w:color w:val="000000" w:themeColor="text1"/>
          <w:vertAlign w:val="superscript"/>
          <w:rtl/>
          <w:lang w:bidi="ar-JO"/>
        </w:rPr>
        <w:t>)</w:t>
      </w:r>
      <w:r w:rsidRPr="009509C6">
        <w:rPr>
          <w:rFonts w:cs="Simplified Arabic"/>
          <w:color w:val="000000" w:themeColor="text1"/>
          <w:rtl/>
          <w:lang w:bidi="ar-JO"/>
        </w:rPr>
        <w:t xml:space="preserve"> لحوالي ثلث المسجد الأقصى؛ ممّا استدعى وجود حوامل خشبية لم تكن موجودة من قبل (كريزويل 1984: 283)؛ أي أن الخليفة المهدي أجرى تعديلات في هندسة البناء.</w:t>
      </w:r>
    </w:p>
    <w:p w14:paraId="4D4AF8E4" w14:textId="77777777" w:rsidR="009509C6" w:rsidRPr="00736FC0" w:rsidRDefault="009509C6" w:rsidP="009509C6">
      <w:pPr>
        <w:widowControl w:val="0"/>
        <w:bidi/>
        <w:ind w:firstLine="284"/>
        <w:jc w:val="both"/>
        <w:rPr>
          <w:rFonts w:cs="Simplified Arabic"/>
          <w:color w:val="000000" w:themeColor="text1"/>
          <w:spacing w:val="-2"/>
          <w:rtl/>
          <w:lang w:bidi="ar-JO"/>
        </w:rPr>
      </w:pPr>
      <w:r w:rsidRPr="00736FC0">
        <w:rPr>
          <w:rFonts w:cs="Simplified Arabic"/>
          <w:color w:val="000000" w:themeColor="text1"/>
          <w:spacing w:val="-2"/>
          <w:rtl/>
          <w:lang w:bidi="ar-JO"/>
        </w:rPr>
        <w:t>ويذكر المقدسي أن عبدالله بن طاهر (ت230هـ/ 844م)</w:t>
      </w:r>
      <w:r w:rsidRPr="00736FC0">
        <w:rPr>
          <w:rFonts w:cs="Simplified Arabic"/>
          <w:color w:val="000000" w:themeColor="text1"/>
          <w:spacing w:val="-2"/>
          <w:vertAlign w:val="superscript"/>
          <w:rtl/>
          <w:lang w:bidi="ar-JO"/>
        </w:rPr>
        <w:t>(</w:t>
      </w:r>
      <w:r w:rsidRPr="00736FC0">
        <w:rPr>
          <w:rFonts w:cs="Simplified Arabic"/>
          <w:color w:val="000000" w:themeColor="text1"/>
          <w:spacing w:val="-2"/>
          <w:vertAlign w:val="superscript"/>
          <w:rtl/>
          <w:lang w:bidi="ar-JO"/>
        </w:rPr>
        <w:footnoteReference w:id="22"/>
      </w:r>
      <w:r w:rsidRPr="00736FC0">
        <w:rPr>
          <w:rFonts w:cs="Simplified Arabic"/>
          <w:color w:val="000000" w:themeColor="text1"/>
          <w:spacing w:val="-2"/>
          <w:vertAlign w:val="superscript"/>
          <w:rtl/>
          <w:lang w:bidi="ar-JO"/>
        </w:rPr>
        <w:t xml:space="preserve">) </w:t>
      </w:r>
      <w:r w:rsidRPr="00736FC0">
        <w:rPr>
          <w:rFonts w:cs="Simplified Arabic"/>
          <w:color w:val="000000" w:themeColor="text1"/>
          <w:spacing w:val="-2"/>
          <w:rtl/>
          <w:lang w:bidi="ar-JO"/>
        </w:rPr>
        <w:t>عندما ولَّاه المأمون مصر والشام أضاف خمسة عشر رواقًا للمسجد الأقصى (المقدسي 1877: 169)، ويذكر ناصر خسرو أن أحد أبواب المسجد قد زُيّن في غاية الزينة، وقد نُقش بالفضّة وكتب عليه اسم الخليفة المأمون، ويقال إنه هو الذي أرسله من بغداد (ناصر خسرو 1993: 74)، وهذا يتفق مع الذي ذكره المقدسي أن عبدالله بن طاهر الذي كان يثق به المأمون، هو الذي بنى هذه الأروقة الخمس عشرة.</w:t>
      </w:r>
    </w:p>
    <w:p w14:paraId="503B1E2A" w14:textId="129A440C"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 xml:space="preserve">وفي المقابل لا تحدثنا المصادر عن وجود منشآت عمرانية داخل الحرم في فترة الدراسة، لا سِيّما </w:t>
      </w:r>
      <w:r w:rsidR="00736FC0">
        <w:rPr>
          <w:rFonts w:cs="Simplified Arabic" w:hint="cs"/>
          <w:color w:val="000000" w:themeColor="text1"/>
          <w:rtl/>
          <w:lang w:bidi="ar-JO"/>
        </w:rPr>
        <w:t>في</w:t>
      </w:r>
      <w:r w:rsidRPr="009509C6">
        <w:rPr>
          <w:rFonts w:cs="Simplified Arabic"/>
          <w:color w:val="000000" w:themeColor="text1"/>
          <w:rtl/>
          <w:lang w:bidi="ar-JO"/>
        </w:rPr>
        <w:t>ما يتعلق بالأسبلة والزوايا والربط، والمنارات الخاصة بالحرم، هذا في الوقت الذي غاب عن مدينة القدس العديد من الأوقاف التي اشته</w:t>
      </w:r>
      <w:r w:rsidR="00736FC0">
        <w:rPr>
          <w:rFonts w:cs="Simplified Arabic"/>
          <w:color w:val="000000" w:themeColor="text1"/>
          <w:rtl/>
          <w:lang w:bidi="ar-JO"/>
        </w:rPr>
        <w:t xml:space="preserve">رت </w:t>
      </w:r>
      <w:r w:rsidR="00736FC0">
        <w:rPr>
          <w:rFonts w:cs="Simplified Arabic"/>
          <w:color w:val="000000" w:themeColor="text1"/>
          <w:rtl/>
          <w:lang w:bidi="ar-JO"/>
        </w:rPr>
        <w:lastRenderedPageBreak/>
        <w:t>بها الدولة العباسية، سواء في</w:t>
      </w:r>
      <w:r w:rsidRPr="009509C6">
        <w:rPr>
          <w:rFonts w:cs="Simplified Arabic"/>
          <w:color w:val="000000" w:themeColor="text1"/>
          <w:rtl/>
          <w:lang w:bidi="ar-JO"/>
        </w:rPr>
        <w:t xml:space="preserve">ما يتعلق بإسهامات الخلفاء في </w:t>
      </w:r>
      <w:r w:rsidR="00736FC0">
        <w:rPr>
          <w:rFonts w:cs="Simplified Arabic"/>
          <w:color w:val="000000" w:themeColor="text1"/>
          <w:rtl/>
          <w:lang w:bidi="ar-JO"/>
        </w:rPr>
        <w:t>هذا المجال أو نساء الخلفاء، وفي</w:t>
      </w:r>
      <w:r w:rsidRPr="009509C6">
        <w:rPr>
          <w:rFonts w:cs="Simplified Arabic"/>
          <w:color w:val="000000" w:themeColor="text1"/>
          <w:rtl/>
          <w:lang w:bidi="ar-JO"/>
        </w:rPr>
        <w:t>ما يتعلق بالاهتمام بالجانب الاجتماعي، خاصة في مجال الأوقاف الإسلامية الذي تركَّز على طريق الحج، من خلال توفير صهاريج المياه والمناهل</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23"/>
      </w:r>
      <w:r w:rsidRPr="009509C6">
        <w:rPr>
          <w:rFonts w:cs="Simplified Arabic"/>
          <w:color w:val="000000" w:themeColor="text1"/>
          <w:vertAlign w:val="superscript"/>
          <w:rtl/>
          <w:lang w:bidi="ar-JO"/>
        </w:rPr>
        <w:t>)</w:t>
      </w:r>
      <w:r w:rsidRPr="009509C6">
        <w:rPr>
          <w:rFonts w:cs="Simplified Arabic"/>
          <w:color w:val="000000" w:themeColor="text1"/>
          <w:rtl/>
          <w:lang w:bidi="ar-JO"/>
        </w:rPr>
        <w:t>، أو من خلال الاهتمام بالحرمين، خاصة في ما يتعلق بإسهامات زبيدة</w:t>
      </w:r>
      <w:r w:rsidRPr="009509C6">
        <w:rPr>
          <w:rFonts w:cs="Simplified Arabic"/>
          <w:color w:val="000000" w:themeColor="text1"/>
          <w:vertAlign w:val="superscript"/>
          <w:rtl/>
          <w:lang w:bidi="ar-JO"/>
        </w:rPr>
        <w:t>(</w:t>
      </w:r>
      <w:r w:rsidRPr="009509C6">
        <w:rPr>
          <w:rFonts w:cs="Simplified Arabic"/>
          <w:color w:val="000000" w:themeColor="text1"/>
          <w:vertAlign w:val="superscript"/>
          <w:rtl/>
          <w:lang w:bidi="ar-JO"/>
        </w:rPr>
        <w:footnoteReference w:id="24"/>
      </w:r>
      <w:r w:rsidRPr="009509C6">
        <w:rPr>
          <w:rFonts w:cs="Simplified Arabic"/>
          <w:color w:val="000000" w:themeColor="text1"/>
          <w:vertAlign w:val="superscript"/>
          <w:rtl/>
          <w:lang w:bidi="ar-JO"/>
        </w:rPr>
        <w:t>)</w:t>
      </w:r>
      <w:r w:rsidRPr="009509C6">
        <w:rPr>
          <w:rFonts w:cs="Simplified Arabic"/>
          <w:color w:val="000000" w:themeColor="text1"/>
          <w:rtl/>
          <w:lang w:bidi="ar-JO"/>
        </w:rPr>
        <w:t xml:space="preserve"> في جرّ المياه إلى أهل مكة (للتفاصيل أكثر، انظر ابن جبير، د. ت: 185).</w:t>
      </w:r>
    </w:p>
    <w:p w14:paraId="07011B36"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وفي ما يتعلق بتوفير المياه لمدينة القدس، وما يحتاج إليه زوّار بيت المقدس من المصلّين، فكان اعتماد أهالي بيت المقدس-حسب ما يذكره العارف- على مياه الأمطار، وكان كثرة المصلّين وزوّار الأماكن المقدَّسة يزيد من الحاجة إلى المياه، ويذكر أن المياه كانت توفر بجهود خاصة من سكان المدينة، من خلال حفر الآبار في باحة الحرم القدسي، وتوفير الصهاريج لتجميع المياه في فصل الشتاء، في الوقت الذي لم يذكر فيه أية جهود لإنشاء الآبار والصهاريج في باحة الحرم (العارف 2009: 93</w:t>
      </w:r>
      <w:bookmarkStart w:id="0" w:name="_GoBack"/>
      <w:r w:rsidRPr="009509C6">
        <w:rPr>
          <w:rFonts w:cs="Simplified Arabic"/>
          <w:color w:val="000000" w:themeColor="text1"/>
          <w:rtl/>
          <w:lang w:bidi="ar-JO"/>
        </w:rPr>
        <w:t>)</w:t>
      </w:r>
      <w:bookmarkEnd w:id="0"/>
      <w:r w:rsidRPr="009509C6">
        <w:rPr>
          <w:rFonts w:cs="Simplified Arabic"/>
          <w:color w:val="000000" w:themeColor="text1"/>
          <w:rtl/>
          <w:lang w:bidi="ar-JO"/>
        </w:rPr>
        <w:t xml:space="preserve"> من قِبل الخلفاء العباسيين.</w:t>
      </w:r>
    </w:p>
    <w:p w14:paraId="507D93F3" w14:textId="77777777" w:rsidR="009509C6" w:rsidRPr="00736FC0" w:rsidRDefault="009509C6" w:rsidP="009509C6">
      <w:pPr>
        <w:widowControl w:val="0"/>
        <w:bidi/>
        <w:ind w:firstLine="284"/>
        <w:jc w:val="both"/>
        <w:rPr>
          <w:rFonts w:cs="Simplified Arabic"/>
          <w:color w:val="000000" w:themeColor="text1"/>
          <w:spacing w:val="-2"/>
          <w:rtl/>
          <w:lang w:bidi="ar-JO"/>
        </w:rPr>
      </w:pPr>
      <w:r w:rsidRPr="00736FC0">
        <w:rPr>
          <w:rFonts w:cs="Simplified Arabic"/>
          <w:color w:val="000000" w:themeColor="text1"/>
          <w:spacing w:val="-2"/>
          <w:rtl/>
          <w:lang w:bidi="ar-JO"/>
        </w:rPr>
        <w:t>أمّا قبّة الصخرة فالظاهر أنها بقيت محافظة على بنائها، ولم تتأثر كثيرًا بالزلزال، فلما قدم المهدي يريد بيت المقدس دخل مسجد دمشق ومعه أبو عبدالله الأشعري كاتبه، فقال له: يا أبا عبدالله سبقتنا بنو أُمَيّة بثلاث، فقال: وما هي يا أمير المؤمنين؟ فقال بهذا البيت –يعني المسجد- لا أعلم على ظهر الأرض مثله، ونبل الموالي، فإن لهم موالي ليس لنا مثلهم، وبعمر بن عبد العزيز، لا يكون فينا والله مثله أبدًا، ثم بيت المقدس، ودخل الصخرة فقال: يا أبا عبدالله، وهذه رابعة (العليمي 1999 ج1: 415، المنهاجي 1982: 160،161، ابن كثير1997 ج9: 173، المقدسي 1994: 355). وكانت قبّة الصخرة محط اهتمام الخليفة المأمون، فقد تولّى إصلاحها وترميمها سنة 216هـ/ 831م (العارف 1951: 55، الحوت1991: 109)، وقد حدث أن العمال الذين رمّموها يومئذ أرادوا أن يتزلفوا للمأمون، فاستبدلوا اسمه باسم عبد الملك بن مروان، دون أن يغيّروا السنة التي أجري فيها الترميم (المنهاجي 1982 ج2: 204، العارف 1951: 289).</w:t>
      </w:r>
    </w:p>
    <w:p w14:paraId="7CA1A6FE"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وانفرد سبط ابن الجوزي، الذي زار البناء بعد تمامه، عن باقي المصادر بذكر ما كُتب على القبَّة بعد، فقال: "ولمَّا تمّ البناء كتبوا عليها بالقَصّ ممّا يلي القبَّة مقابل الداخل من باب الصخرة القبلي ما صورته: بسم الله الرَّحمن الرَّحيم، بنى هذه القبَّة عبدالملك أمير المؤمنين سنة اثنتين وسبعين، وقد قرأته مرارًا، وقد قشط بعض الجهَّال اسم عبدالملك، وكتب مكانه: المأمون، وأين أيَّام عبدالملك من أيام المأمون؟ بينهما نحو خمسين ومئة سنة (سبط ابن الجوزي 2013، ج9: 43)، ولم يفطن العمال إلى تغيير التاريخ، فقد أُبقى سنة72هـ/ 691م، ولم يذكر السنة التي تم الترميم فيها على يد المأمون 216هـ/ 831م (العارف 1999 ج1: 121).</w:t>
      </w:r>
    </w:p>
    <w:p w14:paraId="609056AE"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 xml:space="preserve">وعلى صعيد الأماكن المسيحية، فقد سمح هارون الرشيد للإمبراطور (شارلمان </w:t>
      </w:r>
      <w:r w:rsidRPr="009509C6">
        <w:rPr>
          <w:rFonts w:cs="Simplified Arabic"/>
          <w:color w:val="000000" w:themeColor="text1"/>
          <w:lang w:bidi="ar-JO"/>
        </w:rPr>
        <w:t>Sharlman</w:t>
      </w:r>
      <w:r w:rsidRPr="009509C6">
        <w:rPr>
          <w:rFonts w:cs="Simplified Arabic"/>
          <w:color w:val="000000" w:themeColor="text1"/>
          <w:rtl/>
          <w:lang w:bidi="ar-JO"/>
        </w:rPr>
        <w:t>) (ت198هـ/ 814م) بترميم الكنائس (المنهاجي 1982 ج2: 182)، ومن جهته قام الإمبراطور شارلمان بإقامة نزل للحجاج الأوروبيين في بيت المقدس، ومكتبة وعدد من بيوت الرهبان أبو شمالة، 2011م: 205)، وتعهد الرشيد بحماية الحجاج المسيحيين عند زيارتهم لبيت المقدس، وقابل شارلمان ذلك بأن أخذ يرسل في كل سنة وفدًا يحمل الهدايا إلى الخليفة، فما كان من الرشيد إلا أن أرسل إليه مفاتيح كنيسة القيامة (المنهاجي 1982 ج2: 182).</w:t>
      </w:r>
    </w:p>
    <w:p w14:paraId="1C5A4D85" w14:textId="06D9029A" w:rsid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 xml:space="preserve">وفي وصفه لبيت لحم، يذكر المقدسي أنه بها كنيسة "ليس بالكورة مثلها" (المقدسي 1877: 172)، </w:t>
      </w:r>
      <w:r w:rsidR="00736FC0">
        <w:rPr>
          <w:rFonts w:cs="Simplified Arabic" w:hint="cs"/>
          <w:color w:val="000000" w:themeColor="text1"/>
          <w:rtl/>
          <w:lang w:bidi="ar-JO"/>
        </w:rPr>
        <w:t xml:space="preserve">وقد </w:t>
      </w:r>
      <w:r w:rsidRPr="009509C6">
        <w:rPr>
          <w:rFonts w:cs="Simplified Arabic"/>
          <w:color w:val="000000" w:themeColor="text1"/>
          <w:rtl/>
          <w:lang w:bidi="ar-JO"/>
        </w:rPr>
        <w:t xml:space="preserve">سمح الخليفة </w:t>
      </w:r>
      <w:r w:rsidRPr="009509C6">
        <w:rPr>
          <w:rFonts w:cs="Simplified Arabic"/>
          <w:color w:val="000000" w:themeColor="text1"/>
          <w:rtl/>
          <w:lang w:bidi="ar-JO"/>
        </w:rPr>
        <w:lastRenderedPageBreak/>
        <w:t xml:space="preserve">المأمون للنصارى برئاسة البطريرك (باسيليوس </w:t>
      </w:r>
      <w:r w:rsidRPr="009509C6">
        <w:rPr>
          <w:rFonts w:cs="Simplified Arabic"/>
          <w:color w:val="000000" w:themeColor="text1"/>
          <w:lang w:bidi="ar-JO"/>
        </w:rPr>
        <w:t>Basilios</w:t>
      </w:r>
      <w:r w:rsidRPr="009509C6">
        <w:rPr>
          <w:rFonts w:cs="Simplified Arabic"/>
          <w:color w:val="000000" w:themeColor="text1"/>
          <w:rtl/>
          <w:lang w:bidi="ar-JO"/>
        </w:rPr>
        <w:t>) عام216هـ/ 831م بإجراء بعض الإصلاحات فيها بعد أن تأثرت بالزلزال (أبو شمالة 2001: 123).</w:t>
      </w:r>
    </w:p>
    <w:p w14:paraId="4F5CA7E7" w14:textId="77777777" w:rsidR="009509C6" w:rsidRPr="009509C6" w:rsidRDefault="009509C6" w:rsidP="009509C6">
      <w:pPr>
        <w:widowControl w:val="0"/>
        <w:numPr>
          <w:ilvl w:val="0"/>
          <w:numId w:val="27"/>
        </w:numPr>
        <w:bidi/>
        <w:ind w:left="284" w:hanging="284"/>
        <w:jc w:val="both"/>
        <w:rPr>
          <w:rFonts w:cs="Simplified Arabic"/>
          <w:b/>
          <w:bCs/>
          <w:color w:val="000000" w:themeColor="text1"/>
          <w:rtl/>
          <w:lang w:bidi="ar-JO"/>
        </w:rPr>
      </w:pPr>
      <w:r w:rsidRPr="009509C6">
        <w:rPr>
          <w:rFonts w:cs="Simplified Arabic"/>
          <w:b/>
          <w:bCs/>
          <w:color w:val="000000" w:themeColor="text1"/>
          <w:rtl/>
          <w:lang w:bidi="ar-JO"/>
        </w:rPr>
        <w:t>الأوضاع الثقافية</w:t>
      </w:r>
    </w:p>
    <w:p w14:paraId="30A238CA" w14:textId="77777777" w:rsidR="009509C6" w:rsidRPr="009509C6" w:rsidRDefault="009509C6" w:rsidP="009509C6">
      <w:pPr>
        <w:widowControl w:val="0"/>
        <w:bidi/>
        <w:ind w:firstLine="284"/>
        <w:jc w:val="both"/>
        <w:rPr>
          <w:rFonts w:cs="Simplified Arabic"/>
          <w:color w:val="000000" w:themeColor="text1"/>
          <w:rtl/>
        </w:rPr>
      </w:pPr>
      <w:r w:rsidRPr="009509C6">
        <w:rPr>
          <w:rFonts w:cs="Simplified Arabic"/>
          <w:color w:val="000000" w:themeColor="text1"/>
          <w:rtl/>
          <w:lang w:bidi="ar-JO"/>
        </w:rPr>
        <w:t>كان بيت المقدس خلال فترة الدراسة وُجهة عدد من العلماء والمتصوّفة، يقصدونه بهدف الإقامة بالقرب من المسجد الأقصى، لما ناله من مكانة دينية، وأدَّى ذلك إلى جذب عدد من العلماء والمتصوّفة، الذين كان لهم مكانة وأهمية في الحياة الاجتماعية والدينية في بيت المقدس، خاصة أن فلسطين عامة كانت تعتبر رباطًا للمسلمين؛ ممّا شكَّل عامل جذب لعدد كبير من المتصوفة والزهاد (الذهبي 2003 ج4: 1105).</w:t>
      </w:r>
    </w:p>
    <w:p w14:paraId="5A695820"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ويطلعنا السمعاني على أهمية الرملة ورُبطها باعتبارها مركزًا لمدينة القدس، التي كانت وجهة للعديد من المتصوفة الذين قدموا من العديد من المدن المحيطة ببغداد، وأقاموا في رباط الرملة القريب من بيت المقدس، "وبها الرباط للمسلمين، وكان يسكنها جماعة من العلماء الصالحين للمرابطة بها"، ومنهم أبو عبدالله محمد بن عبد العزيز الرمليّ، قدم من واسط وسكن الرملة، وأبو زكريا يحيى بن عيسى بن عبد الرحمن الرمليّ (ت202هـ/ 817م) (السمعاني 1962 ج6: 170).</w:t>
      </w:r>
    </w:p>
    <w:p w14:paraId="1666AD0D"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هذا مع العلم أن العديد من العلماء والمتصوفة الذين قدموا إلى هذا الرباط كان لهم دور كبير في نشر الحياة الثقافية والدينية، من خلال المساهمة في الدروس وحلقات الوعظ، أو تقديم الدعم المادي لطلبة العلم، ومن العلماء الذين أقاموا في الرملة وكان لهم فيها مجلس علم ووعظ، أبو جعفر محمد بن يعقوب أبو الفرج (ت270هـ/ 883م)، الذي قدم من سر من رأى في العراق، وقد كان من ميسوري الحال، وصاحب ثروة، ويذكر السمعاني أنه أنفق جميع ماله على المتصوفة وطلب العلم (السمعاني 1962 ج10: 173)، وهذا يقودنا إلى القول عن الدور الذي لعبه العلماء في الربط التي أقاموا فيها، خاصة بالقرب من بيت المقدس؛ إذ قدم إليهم طلبة العلم الذين كانوا يحضرون مجالس العلم، ومن ثَمَّ ساهم هؤلاء العلماء والمتصوفة في نشر الحركة العلمية، خاصة العلوم الشرعية (العليمي 1999 ج1: 427).</w:t>
      </w:r>
    </w:p>
    <w:p w14:paraId="7C099500"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ولكن النصيب الأكبر لنشر التعليم كان في المسجد الاقصى، من خلال زيارة أعيان التابعين والعلماء والزهاد، فمنهم من دخله زائرًا، ومنهم من دخله مستوطنًا (العليمي 1999 ج1: 417)، خاصة التابعي سليمان بن طرخان، أبا المعتمر التميمي البصري (ت143هـ/ 760)(</w:t>
      </w:r>
      <w:r w:rsidRPr="009509C6">
        <w:rPr>
          <w:rFonts w:cs="Simplified Arabic"/>
          <w:color w:val="000000" w:themeColor="text1"/>
          <w:rtl/>
        </w:rPr>
        <w:footnoteReference w:id="25"/>
      </w:r>
      <w:r w:rsidRPr="009509C6">
        <w:rPr>
          <w:rFonts w:cs="Simplified Arabic"/>
          <w:color w:val="000000" w:themeColor="text1"/>
          <w:rtl/>
          <w:lang w:bidi="ar-JO"/>
        </w:rPr>
        <w:t xml:space="preserve">)، الذي كان يقول: "إذا دخلت ببيت المقدس كانت نفسي لا تدخل معي، حتى أخرج منه" (العليمي 1999 ج1: 427)، وتبدو مكانة بيت المقدس الدينية واعتباره قطعة من الجنة مما قاله مقاتل بن سليمان المفسّر (ت150هـ/ 767م)، الذي قدم بيت المقدس وأقام فيه لإلقاء دروسه الدينية، حتى اجتمع إليه خلق كثير يسمعون ويكتبون عنه (العليمي 1999 ج1: 427). أما سفيان الثوري (ت161هـ/ 777م) فقد قدم المسجد الأقصى وصلّى فيه وختم القرآن الكريم، ثم عاد إلى البصرة وتوفي فيها (العليمي، 1999، ج1: 428)، ومن أشهر من زار المسجد الأقصى وأقام فيه إبراهيم بن أدهم، أبو إسحاق (ت161هـ/ 777م)، من كور بلخ وهو أحد الزهاد المشهورين، قدم بيت المقدس، وسكن الشام (العليمي 1999 ج1: 428)، ووكيع بن الجراح بن مليح (ت198هـ/ 813م) الذي كان من الأعلام، وهو من رواة أحمد بن حنبل، قدم بيت المقدس وأقام فيه، وكان له مجلس علم (العليمي 1999 ج1: 429)، أما بشر بن الحارث الحافي (ت227هـ/841م) أحد رجال الطرق ومن كبار الصالحين، فأصله من مرو، سكن </w:t>
      </w:r>
      <w:r w:rsidRPr="009509C6">
        <w:rPr>
          <w:rFonts w:cs="Simplified Arabic"/>
          <w:color w:val="000000" w:themeColor="text1"/>
          <w:rtl/>
          <w:lang w:bidi="ar-JO"/>
        </w:rPr>
        <w:lastRenderedPageBreak/>
        <w:t>بغداد، وكان يقول إن بيت المقدس يذهب الهمَّ، وقال: ما بقي عندي من لذات الدنيا إلا أن أستلقي على جنب تحت السماء بجامع بيت المقدس (العليمي 1999 ج1: 431، المقدسي 1994: 359)، كما زار بيت المقدس وصلّى فيه محمد بن إدريس الشافعي (204هـ/ 819م)، وكان يلقي الدروس على الطلبة، وهذا يضيف لنا دور المساجد في الحياة العلمية في فترة الدراسة؛ إذ يرد أن الشافعي عندما قدم بيت المقدس كان يلقي الدروس في علم الحديث على الحضور وطلبة العلم، فقد ورد عنه أنه قال: "سلوني عما شئتم أخبركم من كتاب الله وسنة رسوله، صلّى الله عليه وسلّم" (المقدسي 1994: 355، العارف 1951: 55).</w:t>
      </w:r>
    </w:p>
    <w:p w14:paraId="16A61391"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وبالإضافة إلى المسجد الأقصى كانت بيوت العلماء والمتصوفة مكانًا لتلقي العلم، فهذا إبراهيم بن أدهم عندما قدم بيت المقدس كان يلتقي طلبة العلم، ويلقي عليهم الدروس في بيته (العليمي 1999 ج1: 428)، ولم تذكر الروايات أنه كان يأخذ أجرًا على هذه الدروس؛ ممّا يدلل على وجود فئة من العلماء لم تكن تأخذ الأجر لقاء ما يلقونه من الدروس من الطلبة أنفسهم، أما عطاء بن أبي مسلم الخراساني (ت135هـ/ 752م) الذي توفي ودفن ببيت المقدس (الذهبي2006 ج6: 287)، فكان "إذا جلس ولم يجد من يحدّثه أتى المساكين فحدَّثهم" (الذهبي2003 ج3: 701)، وعندما سُئل عن معاشه، قال: "من صلة الإخوان وجوائز السلطان" (الذهبي 2006 ج6: 287).</w:t>
      </w:r>
    </w:p>
    <w:p w14:paraId="7C49712C"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وَيَرِد عند الذهبي أن بعض المحدّثين كانوا يتلقون أجرًا لقاء الدروس التي كانوا يلقونها على الطلبة في المساجد، فهذا بكر بن سهل بن إسماعيل الدمياطي (ت281هـ/ 894م) (الذهبي 2003 ج6: 725)، الذي وصفه السمعاني بأن من مشاهير المحدثين وصاحب التفسير (السمعاني 1962 ج5: 378)، كان أهل الرملة قد جمعوا له خمسة دنانير ليقرأ عليهم التفسير، لكنه رفض إلقاء الدروس لقاء هذا المبلغ، حتى ذهب إلى بيت المقدس، وقد جُمع له من بيت المقدس ومن الرملة ألف دينار، فقرأ عليهم التفسير (الذهبي 2003 ج6: 725). ورغم المبالغة في هذا المبلغ لكنه يعطينا فكرة عن حصول بعض المحدّثين على مبالغ مالية لقاء الدروس التي يلقونها.</w:t>
      </w:r>
    </w:p>
    <w:p w14:paraId="28879A79"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ولم يتوقف الأمر على الزهاد والمتصوفة، فقد كان للنساء المتصوفات أثر في الحياة الدينية والثقافية في بيت المقدس، خاصة أُم الخير رابعة بنت إسماعيل العدوية البصرية (ت180هـ/ 796م)، التي يصفها العليمي (927هـ/ 1520م) أنها كانت من أعيان عصرها وأخيارها في الصلاح والعبادة، وقبرها على رأس طور زيتا شرقي بيت المقدس (العليمي 1999 ج1: 426).</w:t>
      </w:r>
    </w:p>
    <w:p w14:paraId="753DE69A" w14:textId="43312C31"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w:t>
      </w:r>
      <w:r w:rsidR="00736FC0">
        <w:rPr>
          <w:rFonts w:cs="Simplified Arabic" w:hint="cs"/>
          <w:color w:val="000000" w:themeColor="text1"/>
          <w:rtl/>
          <w:lang w:bidi="ar-JO"/>
        </w:rPr>
        <w:t>ب</w:t>
      </w:r>
      <w:r w:rsidRPr="009509C6">
        <w:rPr>
          <w:rFonts w:cs="Simplified Arabic"/>
          <w:color w:val="000000" w:themeColor="text1"/>
          <w:rtl/>
          <w:lang w:bidi="ar-JO"/>
        </w:rPr>
        <w:t>الإضافة إلى المذهب الأربعة، انتشر في بيت المقدس العديد من المذاهب، منها مذهب الإمام الأوزاعي، ومذهب الحسن البصري، وكان ببيت المقدس أيضًا جماعة من الكرّاميّة</w:t>
      </w:r>
      <w:r w:rsidRPr="009509C6">
        <w:rPr>
          <w:rFonts w:cs="Simplified Arabic"/>
          <w:color w:val="000000" w:themeColor="text1"/>
          <w:vertAlign w:val="superscript"/>
          <w:rtl/>
          <w:lang w:bidi="ar-JO"/>
        </w:rPr>
        <w:t>(</w:t>
      </w:r>
      <w:r w:rsidRPr="009509C6">
        <w:rPr>
          <w:rFonts w:cs="Simplified Arabic"/>
          <w:color w:val="000000" w:themeColor="text1"/>
          <w:vertAlign w:val="superscript"/>
          <w:rtl/>
        </w:rPr>
        <w:footnoteReference w:id="26"/>
      </w:r>
      <w:r w:rsidRPr="009509C6">
        <w:rPr>
          <w:rFonts w:cs="Simplified Arabic"/>
          <w:color w:val="000000" w:themeColor="text1"/>
          <w:vertAlign w:val="superscript"/>
          <w:rtl/>
          <w:lang w:bidi="ar-JO"/>
        </w:rPr>
        <w:t>)</w:t>
      </w:r>
      <w:r w:rsidRPr="009509C6">
        <w:rPr>
          <w:rFonts w:cs="Simplified Arabic"/>
          <w:color w:val="000000" w:themeColor="text1"/>
          <w:rtl/>
          <w:lang w:bidi="ar-JO"/>
        </w:rPr>
        <w:t xml:space="preserve"> لهم خوانق ومجالس، وكان يقودهم محمد بن كرام الذي سكن بيت المقدس؛ ممّا أدى إلى نشر مذهب الكرامية (ابن كثير 1997 ج11: ص26)، فكان يلقي الدروس من خلال الرباط الذي كان للمذهب في بيت المقدس (ابن عساكر1995 ج55: 130)، ورغم الشعبية التي كانت للمذهب عند أهل بيت المقدس، إلا أن بعض الفقهاء قاوموه، خاصة الفقيه أبو الفتح نصر بن إبراهيم الشافعي (ت490هـ/ </w:t>
      </w:r>
      <w:r w:rsidRPr="009509C6">
        <w:rPr>
          <w:rFonts w:cs="Simplified Arabic"/>
          <w:color w:val="000000" w:themeColor="text1"/>
          <w:rtl/>
          <w:lang w:bidi="ar-JO"/>
        </w:rPr>
        <w:lastRenderedPageBreak/>
        <w:t>1096م)(</w:t>
      </w:r>
      <w:r w:rsidRPr="009509C6">
        <w:rPr>
          <w:rFonts w:cs="Simplified Arabic"/>
          <w:color w:val="000000" w:themeColor="text1"/>
          <w:rtl/>
        </w:rPr>
        <w:footnoteReference w:id="27"/>
      </w:r>
      <w:r w:rsidRPr="009509C6">
        <w:rPr>
          <w:rFonts w:cs="Simplified Arabic"/>
          <w:color w:val="000000" w:themeColor="text1"/>
          <w:rtl/>
          <w:lang w:bidi="ar-JO"/>
        </w:rPr>
        <w:t>)؛ لأنه كان يرى في المذهب خبثًا (ابن عساكر 1995 ج55:130).</w:t>
      </w:r>
    </w:p>
    <w:p w14:paraId="62C48932" w14:textId="77777777" w:rsid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وكتاب شهاب الدين بهادر (بهادر، 2009)، يعطينا فكرة عن مدى تطور الحياة العلمية في فترة الدراسة، ليس من خلال زيارة العلماء والمحدّثين حسب، بل من خلال المؤلفات التي تمَّ تأليفها عن المسجد الأقصى؛ إذ يذكر خمسة مؤلفات عن المسجد الأقصى والقدس في فترة الدراسة؛ منها فتوح بيت المقدس الذي ألَّفه أبو حذيفة البخاري، إسحاق بن بشر بن محمد (ت206هـ/ 821م)، وكتاب الفتوح لعلي بن محمد بن عبدالله المدائني البصري (ت225هـ/ 839م)، وكتاب من نَزَل فلسطين من الصحابة لموسى بن سهل بن قادم الرملي (ت261هـ/ 874م) (بهادر 2009: 19-22).</w:t>
      </w:r>
    </w:p>
    <w:p w14:paraId="625B72FE" w14:textId="77777777" w:rsidR="009509C6" w:rsidRPr="009509C6" w:rsidRDefault="009509C6" w:rsidP="009509C6">
      <w:pPr>
        <w:widowControl w:val="0"/>
        <w:bidi/>
        <w:ind w:firstLine="284"/>
        <w:jc w:val="both"/>
        <w:rPr>
          <w:rFonts w:cs="Simplified Arabic"/>
          <w:color w:val="000000" w:themeColor="text1"/>
          <w:rtl/>
          <w:lang w:bidi="ar-JO"/>
        </w:rPr>
      </w:pPr>
    </w:p>
    <w:p w14:paraId="28D028B2" w14:textId="77777777" w:rsidR="009509C6" w:rsidRPr="009509C6" w:rsidRDefault="009509C6" w:rsidP="009509C6">
      <w:pPr>
        <w:widowControl w:val="0"/>
        <w:numPr>
          <w:ilvl w:val="0"/>
          <w:numId w:val="27"/>
        </w:numPr>
        <w:bidi/>
        <w:ind w:left="284" w:hanging="284"/>
        <w:jc w:val="both"/>
        <w:rPr>
          <w:rFonts w:cs="Simplified Arabic"/>
          <w:b/>
          <w:bCs/>
          <w:color w:val="000000" w:themeColor="text1"/>
          <w:rtl/>
          <w:lang w:bidi="ar-JO"/>
        </w:rPr>
      </w:pPr>
      <w:r w:rsidRPr="009509C6">
        <w:rPr>
          <w:rFonts w:cs="Simplified Arabic"/>
          <w:b/>
          <w:bCs/>
          <w:color w:val="000000" w:themeColor="text1"/>
          <w:rtl/>
          <w:lang w:bidi="ar-JO"/>
        </w:rPr>
        <w:t>الحياة الاقتصادية</w:t>
      </w:r>
    </w:p>
    <w:p w14:paraId="54B5ECDC" w14:textId="77777777" w:rsidR="009509C6" w:rsidRPr="009509C6" w:rsidRDefault="009509C6" w:rsidP="009509C6">
      <w:pPr>
        <w:widowControl w:val="0"/>
        <w:bidi/>
        <w:ind w:firstLine="284"/>
        <w:jc w:val="both"/>
        <w:rPr>
          <w:rFonts w:cs="Simplified Arabic"/>
          <w:color w:val="000000" w:themeColor="text1"/>
          <w:lang w:bidi="ar-JO"/>
        </w:rPr>
      </w:pPr>
      <w:r w:rsidRPr="009509C6">
        <w:rPr>
          <w:rFonts w:cs="Simplified Arabic"/>
          <w:color w:val="000000" w:themeColor="text1"/>
          <w:rtl/>
          <w:lang w:bidi="ar-JO"/>
        </w:rPr>
        <w:t>استمرت الحياة الزراعية في مدينة القدس على رواجها؛ إذ يذكر المقدسي أن جميع مدن السواحل مشجَّرة ذات قرى وعيون ومزارع (المقدسي 1977: 186).</w:t>
      </w:r>
    </w:p>
    <w:p w14:paraId="624C969A"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ونتيجة للرواج الزراعي فقد ازدهرت الحياة التجارية، فكان يقام في بيت المقدس في عهد أبي جعفر المنصور سوق كبيرة في منتصف شهر تشرين الأول من كل سنة، يؤمّها التجار من الأمم المختلفة (الحوت 1991: 108</w:t>
      </w:r>
      <w:r w:rsidRPr="009509C6">
        <w:rPr>
          <w:rFonts w:cs="Simplified Arabic"/>
          <w:color w:val="000000" w:themeColor="text1"/>
          <w:rtl/>
        </w:rPr>
        <w:t>)</w:t>
      </w:r>
      <w:r w:rsidRPr="009509C6">
        <w:rPr>
          <w:rFonts w:cs="Simplified Arabic"/>
          <w:color w:val="000000" w:themeColor="text1"/>
          <w:rtl/>
          <w:lang w:bidi="ar-JO"/>
        </w:rPr>
        <w:t>، وكان يباع في هذا السوق العديد من المحاصيل الزراعية التي اشتهرت بها مدينة القدس، وأشهرها الزيتون، وزيت الزيتون، والصابون، والأنواع المختلفة من الفاكهة والخضار (المقدسي 1977: 186).</w:t>
      </w:r>
    </w:p>
    <w:p w14:paraId="2F3A7441" w14:textId="77777777" w:rsidR="009509C6" w:rsidRPr="009509C6" w:rsidRDefault="009509C6" w:rsidP="009509C6">
      <w:pPr>
        <w:widowControl w:val="0"/>
        <w:bidi/>
        <w:ind w:firstLine="284"/>
        <w:jc w:val="both"/>
        <w:rPr>
          <w:rFonts w:cs="Simplified Arabic"/>
          <w:color w:val="000000" w:themeColor="text1"/>
          <w:rtl/>
        </w:rPr>
      </w:pPr>
      <w:r w:rsidRPr="009509C6">
        <w:rPr>
          <w:rFonts w:cs="Simplified Arabic"/>
          <w:color w:val="000000" w:themeColor="text1"/>
          <w:rtl/>
        </w:rPr>
        <w:t>ولكثرة أشجار الزيتون فقد اشتهرت مدينة القدس في صناعة استخراج زيت الزيتون، الذي دفع أهل المدينة إلى امتهان حرفة صناعة الصابون من زيت الزيتون، وكان يصدَّر إلى العديد من مدن فلسطين والبلدان المجاورة (علي 1986: 199،</w:t>
      </w:r>
      <w:r w:rsidRPr="009509C6">
        <w:rPr>
          <w:rFonts w:cs="Simplified Arabic"/>
          <w:color w:val="000000" w:themeColor="text1"/>
          <w:lang w:bidi="ar-JO"/>
        </w:rPr>
        <w:t>200</w:t>
      </w:r>
      <w:r w:rsidRPr="009509C6">
        <w:rPr>
          <w:rFonts w:cs="Simplified Arabic"/>
          <w:color w:val="000000" w:themeColor="text1"/>
          <w:rtl/>
        </w:rPr>
        <w:t>).</w:t>
      </w:r>
    </w:p>
    <w:p w14:paraId="708AA113"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rPr>
        <w:t>ولم تخل المدينة من وقوع الأمراض التي أثَّرت على الوضع الاقتصادي؛ ففي خلافة الرشيد يتحدث البلاذري (ت279هـ/ 892م) عن حدوث طاعون جارف أصاب فلسطين كلها، ومنها بيت المقدس،" وكان بفلسطين في أول خلافة أمير المؤمنين الرشيد طاعون جارف ربما أتى على جميع أهل البيت فخربت أرضهم وتعطَّلت فوكَّل السلطان بها من عمَّرها وتألَّف الأكرة والمزارعين إليها فصارت ضياعًا للخلافة" (البلاذري</w:t>
      </w:r>
      <w:r w:rsidRPr="009509C6">
        <w:rPr>
          <w:rFonts w:cs="Simplified Arabic"/>
          <w:color w:val="000000" w:themeColor="text1"/>
          <w:lang w:bidi="ar-JO"/>
        </w:rPr>
        <w:t xml:space="preserve"> </w:t>
      </w:r>
      <w:r w:rsidRPr="009509C6">
        <w:rPr>
          <w:rFonts w:cs="Simplified Arabic"/>
          <w:color w:val="000000" w:themeColor="text1"/>
          <w:rtl/>
        </w:rPr>
        <w:t>1988: 159). ونتيجة لهذه الجائحة التي أصابت فلاحي سكان بيت المقدس، الذين رفضوا دفع الضرائب والخراج المترتب عليهم، إضافة إلى هجرة أراضيهم، فقد انتدب الرشيد هرثمة بن أعين (ت201هـ/ 816م) لمعالجة هذه المشكلة، بأن دعاهم إلى الرجوع إلى أراضيهم، على أن يخفّف عنهم الضرائب، لذلك ظهرت مفاهيم جديدة، لم تتطرق لها كتب الخراج في ذلك الوقت(انظر: أبا يوسف 1979)، كأصحاب التخافيف، كما ظهر مصطلح أصحاب الردود، الذي اختص برد الأراضي إلى أصحابها (البلاذري</w:t>
      </w:r>
      <w:r w:rsidRPr="009509C6">
        <w:rPr>
          <w:rFonts w:cs="Simplified Arabic"/>
          <w:color w:val="000000" w:themeColor="text1"/>
          <w:lang w:bidi="ar-JO"/>
        </w:rPr>
        <w:t xml:space="preserve"> </w:t>
      </w:r>
      <w:r w:rsidRPr="009509C6">
        <w:rPr>
          <w:rFonts w:cs="Simplified Arabic"/>
          <w:color w:val="000000" w:themeColor="text1"/>
          <w:rtl/>
        </w:rPr>
        <w:t>1988: 146)، بعدما أصبحت ضياعًا لدار الخلافة.</w:t>
      </w:r>
      <w:r w:rsidRPr="009509C6">
        <w:rPr>
          <w:rFonts w:cs="Simplified Arabic"/>
          <w:color w:val="000000" w:themeColor="text1"/>
          <w:rtl/>
          <w:lang w:bidi="ar-JO"/>
        </w:rPr>
        <w:t xml:space="preserve"> ويبدو أن بلاد الشام عامة كانت تتوالى عليها مراحل انتشار الطاعون، وهذا يتضح من قول المنصور: ألا تحمدون الله تعالى إذ رفع عنكم الطاعون في ولايتنا (ابن عساكر 1995 ج11: 246).</w:t>
      </w:r>
    </w:p>
    <w:p w14:paraId="11525057" w14:textId="77777777" w:rsidR="009509C6" w:rsidRPr="00736FC0" w:rsidRDefault="009509C6" w:rsidP="009509C6">
      <w:pPr>
        <w:widowControl w:val="0"/>
        <w:bidi/>
        <w:ind w:firstLine="284"/>
        <w:jc w:val="both"/>
        <w:rPr>
          <w:rFonts w:cs="Simplified Arabic"/>
          <w:color w:val="000000" w:themeColor="text1"/>
          <w:spacing w:val="-2"/>
          <w:rtl/>
          <w:lang w:bidi="ar-JO"/>
        </w:rPr>
      </w:pPr>
      <w:r w:rsidRPr="00736FC0">
        <w:rPr>
          <w:rFonts w:cs="Simplified Arabic"/>
          <w:color w:val="000000" w:themeColor="text1"/>
          <w:spacing w:val="-2"/>
          <w:rtl/>
          <w:lang w:bidi="ar-JO"/>
        </w:rPr>
        <w:t xml:space="preserve">وعانى سكان فلسطين وبيت المقدس من الفقر والجوع في عصر الخليفة المأمون نتيجة لانتشار الجراد الذي أتى على الكثير من المزروعات؛ ممّا أدى إلى موت العديد من السكان، وهروب عدد من المسلمين من بيت المقدس من شدَّة الجوع، </w:t>
      </w:r>
      <w:r w:rsidRPr="00736FC0">
        <w:rPr>
          <w:rFonts w:cs="Simplified Arabic"/>
          <w:color w:val="000000" w:themeColor="text1"/>
          <w:spacing w:val="-2"/>
          <w:rtl/>
          <w:lang w:bidi="ar-JO"/>
        </w:rPr>
        <w:lastRenderedPageBreak/>
        <w:t xml:space="preserve">حتى لم يبق فيها من المسلمين إلا نفر يسير، وهذا ما دفع (توما </w:t>
      </w:r>
      <w:r w:rsidRPr="00736FC0">
        <w:rPr>
          <w:rFonts w:cs="Simplified Arabic"/>
          <w:color w:val="000000" w:themeColor="text1"/>
          <w:spacing w:val="-2"/>
          <w:lang w:bidi="ar-JO"/>
        </w:rPr>
        <w:t>Tooma</w:t>
      </w:r>
      <w:r w:rsidRPr="00736FC0">
        <w:rPr>
          <w:rFonts w:cs="Simplified Arabic"/>
          <w:color w:val="000000" w:themeColor="text1"/>
          <w:spacing w:val="-2"/>
          <w:rtl/>
          <w:lang w:bidi="ar-JO"/>
        </w:rPr>
        <w:t xml:space="preserve">) بطريرك بيت المقدس إلى استغلال خلو المدينة من المسلمين، فزاد في قبَّة كنيسة القيامة (ابن البطريق </w:t>
      </w:r>
      <w:r w:rsidRPr="00736FC0">
        <w:rPr>
          <w:rFonts w:cs="Simplified Arabic"/>
          <w:color w:val="000000" w:themeColor="text1"/>
          <w:spacing w:val="-2"/>
          <w:lang w:bidi="ar-JO"/>
        </w:rPr>
        <w:t>:1909</w:t>
      </w:r>
      <w:r w:rsidRPr="00736FC0">
        <w:rPr>
          <w:rFonts w:cs="Simplified Arabic"/>
          <w:color w:val="000000" w:themeColor="text1"/>
          <w:spacing w:val="-2"/>
          <w:rtl/>
          <w:lang w:bidi="ar-JO"/>
        </w:rPr>
        <w:t xml:space="preserve"> 55). ورغم استغلال (توما </w:t>
      </w:r>
      <w:r w:rsidRPr="00736FC0">
        <w:rPr>
          <w:rFonts w:cs="Simplified Arabic"/>
          <w:color w:val="000000" w:themeColor="text1"/>
          <w:spacing w:val="-2"/>
          <w:lang w:bidi="ar-JO"/>
        </w:rPr>
        <w:t>Tooma</w:t>
      </w:r>
      <w:r w:rsidRPr="00736FC0">
        <w:rPr>
          <w:rFonts w:cs="Simplified Arabic"/>
          <w:color w:val="000000" w:themeColor="text1"/>
          <w:spacing w:val="-2"/>
          <w:rtl/>
          <w:lang w:bidi="ar-JO"/>
        </w:rPr>
        <w:t>) لهذه الأوضاع إلا أنه يجب الوقوف عند هذه الرواية التي تتحدث عن خلو المدينة من المسلمين، وهذا يتناقض مع واقع الأحداث التي تؤكد وجود المسلمين في فترات تاريخية متعاقبة، وإلَّا فمن أين جاء سكان المدينة في ما بعد؟</w:t>
      </w:r>
    </w:p>
    <w:p w14:paraId="1DE0C597"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وتناول ابن خلدون غلَّات فلسطين في عصر الخليفة المأمون، التي كانت سبعة وتسعين ألف دينار (تاريخ ابن خلدون</w:t>
      </w:r>
      <w:r w:rsidRPr="009509C6">
        <w:rPr>
          <w:rFonts w:cs="Simplified Arabic"/>
          <w:color w:val="000000" w:themeColor="text1"/>
          <w:lang w:bidi="ar-JO"/>
        </w:rPr>
        <w:t xml:space="preserve"> </w:t>
      </w:r>
      <w:r w:rsidRPr="009509C6">
        <w:rPr>
          <w:rFonts w:cs="Simplified Arabic"/>
          <w:color w:val="000000" w:themeColor="text1"/>
          <w:rtl/>
          <w:lang w:bidi="ar-JO"/>
        </w:rPr>
        <w:t>1988 ج1: 226)، والظاهر أن وارد الغلات بقي قريبًا من هذا المبلغ مع نهاية القرن الثالث الهجري/ التاسع الميلادي، فقد ورد في قائمة علي بن عيسى بن الجراح المالية لسنة 306هـ/ 918م، أن وارد جند فلسطين بلغ ثمانين ألفًا وستمائة وخمسين دينارًا (بني ياسين 2008 :50)، بينما يذكر اليعقوبي أن مبلغ خراج جند فلسطين مع ما صار في الضياع يبلغ ثلاثمائة ألف دينار (اليعقوبي 1422هـ: 168).</w:t>
      </w:r>
    </w:p>
    <w:p w14:paraId="5308FD3C" w14:textId="77777777" w:rsidR="009509C6" w:rsidRPr="009509C6" w:rsidRDefault="009509C6" w:rsidP="009509C6">
      <w:pPr>
        <w:widowControl w:val="0"/>
        <w:numPr>
          <w:ilvl w:val="0"/>
          <w:numId w:val="27"/>
        </w:numPr>
        <w:bidi/>
        <w:ind w:left="284" w:hanging="284"/>
        <w:jc w:val="both"/>
        <w:rPr>
          <w:rFonts w:cs="Simplified Arabic"/>
          <w:color w:val="000000" w:themeColor="text1"/>
          <w:rtl/>
          <w:lang w:bidi="ar-JO"/>
        </w:rPr>
      </w:pPr>
      <w:r w:rsidRPr="009509C6">
        <w:rPr>
          <w:rFonts w:cs="Simplified Arabic"/>
          <w:b/>
          <w:bCs/>
          <w:color w:val="000000" w:themeColor="text1"/>
          <w:rtl/>
          <w:lang w:bidi="ar-JO"/>
        </w:rPr>
        <w:t>خاتمة</w:t>
      </w:r>
      <w:r w:rsidRPr="009509C6">
        <w:rPr>
          <w:rFonts w:cs="Simplified Arabic"/>
          <w:color w:val="000000" w:themeColor="text1"/>
          <w:rtl/>
          <w:lang w:bidi="ar-JO"/>
        </w:rPr>
        <w:t>:</w:t>
      </w:r>
    </w:p>
    <w:p w14:paraId="1AE7B64C" w14:textId="5079379B" w:rsidR="009509C6" w:rsidRPr="009509C6" w:rsidRDefault="009509C6" w:rsidP="00736FC0">
      <w:pPr>
        <w:widowControl w:val="0"/>
        <w:bidi/>
        <w:ind w:firstLine="284"/>
        <w:jc w:val="both"/>
        <w:rPr>
          <w:rFonts w:cs="Simplified Arabic"/>
          <w:color w:val="000000" w:themeColor="text1"/>
          <w:lang w:bidi="ar-JO"/>
        </w:rPr>
      </w:pPr>
      <w:r w:rsidRPr="009509C6">
        <w:rPr>
          <w:rFonts w:cs="Simplified Arabic"/>
          <w:color w:val="000000" w:themeColor="text1"/>
          <w:rtl/>
          <w:lang w:bidi="ar-JO"/>
        </w:rPr>
        <w:t>تبوّأت مدينة القدس مكانة سياسية ودينية مميزة في عهد الدولة الأموية، بلغت فيها أوج تقدمها وازدهارها، وأصبحت محجًا للعلماء والتجار وأرباب السياسة، لكن هذا الدور تراجع إلى حدٍ كبير بعد قيام الدولة العباسية واتخاذ بغداد مقرا لدار الخلافة، رغم بقاء الخلفاء على تواصل مع المدينة من خلال الزيارات المتواضعة التي كانوا يقومون بها من حين إلى آخر، ساهمت بإعادة بناء وترميم الأماكن المقدسة، كما بقي العديد من العلماء والمتصوفة على تواصل مع سكان المدينة، هذا فضلًا عن النشاط الاقتصادي. ومع ذلك لم تعد المدينة كما كانت عليه في الدولة الأموية، ومن أسباب هذا التراجع عدم الاهتمام الكافي من الخلفاء العباسيين للمدينة، وعدم قبول سكان بيت المقدس بحكم الدولة العباسية؛ إذ كانوا يدينون بالولاء الكامل للدولة الأموية.</w:t>
      </w:r>
    </w:p>
    <w:p w14:paraId="464950BC"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سار الخلفاء العباسيون على نفس النظم الإدارية والاقتصادية التي كانت سائدة في الدولة الأموية، مع تباين هذه النظم بما يتلاءم مع الأوضاع السياسة، وما يتعلق بتناقص أعداد سكان المدينة، نتيجة لهجرة أعداد كبيرة منهم بسبب الزلازل التي ضربت المدينة.</w:t>
      </w:r>
    </w:p>
    <w:p w14:paraId="05AB0EF2"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حرص الخلفاء العباسيون على تعيين ولاة من البيت العباسي، وذلك بسبب عدم استقرار الأوضاع في بلاد الشام والقدس بشكل خاص، وكانت تبعية القدس متباينة بين الولاة والإمارات المختلفة، خاصة أنها لم تصبح مركز ولاية. ومع نهاية العصر العباسي الأول، وبعد سيطرة العناصر الأجنبية على دار الخلافة، بدأت الدولة بتعيين ولاة من خارج البيت العباسي.</w:t>
      </w:r>
    </w:p>
    <w:p w14:paraId="0E691ACE" w14:textId="77777777" w:rsidR="009509C6" w:rsidRPr="009509C6" w:rsidRDefault="009509C6" w:rsidP="009509C6">
      <w:pPr>
        <w:widowControl w:val="0"/>
        <w:bidi/>
        <w:ind w:firstLine="284"/>
        <w:jc w:val="both"/>
        <w:rPr>
          <w:rFonts w:cs="Simplified Arabic"/>
          <w:color w:val="000000" w:themeColor="text1"/>
          <w:rtl/>
          <w:lang w:bidi="ar-JO"/>
        </w:rPr>
      </w:pPr>
      <w:r w:rsidRPr="009509C6">
        <w:rPr>
          <w:rFonts w:cs="Simplified Arabic"/>
          <w:color w:val="000000" w:themeColor="text1"/>
          <w:rtl/>
          <w:lang w:bidi="ar-JO"/>
        </w:rPr>
        <w:t>انصرف اهتمام الخلفاء العباسيين إلى الاهتمام بمكة والمدينة على حساب بيت المقدس، لا سيما بالأعمال العمرانية، رغم أنهم أعادوا بناء المسجد الأقصى وقبّة الصخرة، بعد الزلازل التي ضربت المدينة، ولم تنل مدينة القدس أيضًا ذلك الاهتمام الكافي في ما يتعلق ببناء الأوقاف الإسلامية؛ من أسبلة المياه، والاهتمام بحلقات العلم كما هو الحال في مكة والمدينة.</w:t>
      </w:r>
    </w:p>
    <w:p w14:paraId="30237A43" w14:textId="6BBF1E74" w:rsidR="00865109" w:rsidRPr="00865109" w:rsidRDefault="009509C6" w:rsidP="008F04BE">
      <w:pPr>
        <w:widowControl w:val="0"/>
        <w:bidi/>
        <w:ind w:firstLine="284"/>
        <w:jc w:val="both"/>
        <w:rPr>
          <w:rFonts w:cs="Simplified Arabic"/>
          <w:color w:val="000000" w:themeColor="text1"/>
        </w:rPr>
      </w:pPr>
      <w:r w:rsidRPr="009509C6">
        <w:rPr>
          <w:rFonts w:cs="Simplified Arabic"/>
          <w:color w:val="000000" w:themeColor="text1"/>
          <w:rtl/>
          <w:lang w:bidi="ar-JO"/>
        </w:rPr>
        <w:t>استمرت الحياة الاقتصادية على طبيعتها؛ لأن مجتمع بيت المقدس كان يعتمد على الزراعة، وبعض الصناعات، لا سيما صناعة الصابون لاشتهار المدينة بزراعة الزيتون، كما اشتهرت المدينة بالعديد من أصناف الفاكهة والخضار التي كانت تُعرض في الأسواق.</w:t>
      </w:r>
      <w:r w:rsidRPr="009509C6">
        <w:rPr>
          <w:rFonts w:cs="Simplified Arabic"/>
          <w:color w:val="000000" w:themeColor="text1"/>
          <w:rtl/>
        </w:rPr>
        <w:t xml:space="preserve"> </w:t>
      </w:r>
    </w:p>
    <w:p w14:paraId="251ACE52" w14:textId="77777777" w:rsidR="00104F7E" w:rsidRDefault="00104F7E" w:rsidP="00CE616E">
      <w:pPr>
        <w:widowControl w:val="0"/>
        <w:bidi/>
        <w:ind w:firstLine="284"/>
        <w:jc w:val="both"/>
        <w:rPr>
          <w:rFonts w:cs="Simplified Arabic"/>
          <w:color w:val="000000" w:themeColor="text1"/>
          <w:spacing w:val="2"/>
          <w:lang w:bidi="ar-JO"/>
        </w:rPr>
        <w:sectPr w:rsidR="00104F7E" w:rsidSect="00B3787C">
          <w:headerReference w:type="even" r:id="rId9"/>
          <w:headerReference w:type="default" r:id="rId10"/>
          <w:footerReference w:type="even" r:id="rId11"/>
          <w:footerReference w:type="default" r:id="rId12"/>
          <w:headerReference w:type="first" r:id="rId13"/>
          <w:footerReference w:type="first" r:id="rId14"/>
          <w:endnotePr>
            <w:numFmt w:val="decimal"/>
          </w:endnotePr>
          <w:pgSz w:w="12242" w:h="15842" w:code="9"/>
          <w:pgMar w:top="1440" w:right="1797" w:bottom="1440" w:left="1797" w:header="720" w:footer="720" w:gutter="0"/>
          <w:pgNumType w:start="23"/>
          <w:cols w:space="567"/>
          <w:titlePg/>
          <w:bidi/>
          <w:rtlGutter/>
          <w:docGrid w:linePitch="360"/>
        </w:sectPr>
      </w:pPr>
    </w:p>
    <w:p w14:paraId="67DCF407" w14:textId="5BAF0FBE" w:rsidR="00D56425" w:rsidRPr="00B24A4D" w:rsidRDefault="009509C6" w:rsidP="009509C6">
      <w:pPr>
        <w:spacing w:after="200" w:line="276" w:lineRule="auto"/>
        <w:rPr>
          <w:rFonts w:asciiTheme="majorBidi" w:hAnsiTheme="majorBidi" w:cstheme="majorBidi"/>
          <w:b/>
          <w:bCs/>
          <w:color w:val="000000" w:themeColor="text1"/>
          <w:lang w:bidi="ar-JO"/>
        </w:rPr>
      </w:pPr>
      <w:r>
        <w:rPr>
          <w:rFonts w:cs="Simplified Arabic"/>
          <w:color w:val="000000" w:themeColor="text1"/>
          <w:spacing w:val="2"/>
          <w:rtl/>
          <w:lang w:bidi="ar-JO"/>
        </w:rPr>
        <w:lastRenderedPageBreak/>
        <w:br w:type="page"/>
      </w:r>
    </w:p>
    <w:p w14:paraId="382F1167" w14:textId="77777777" w:rsidR="004408FD" w:rsidRDefault="004408FD" w:rsidP="009509C6">
      <w:pPr>
        <w:widowControl w:val="0"/>
        <w:tabs>
          <w:tab w:val="right" w:pos="8558"/>
        </w:tabs>
        <w:spacing w:line="300" w:lineRule="exact"/>
        <w:jc w:val="center"/>
        <w:rPr>
          <w:rFonts w:asciiTheme="majorBidi" w:hAnsiTheme="majorBidi" w:cstheme="majorBidi"/>
          <w:b/>
          <w:bCs/>
          <w:color w:val="000000" w:themeColor="text1"/>
          <w:sz w:val="28"/>
          <w:szCs w:val="28"/>
        </w:rPr>
      </w:pPr>
    </w:p>
    <w:p w14:paraId="228A9699" w14:textId="360CE50C" w:rsidR="0026646F" w:rsidRPr="00B24A4D" w:rsidRDefault="009509C6" w:rsidP="009509C6">
      <w:pPr>
        <w:widowControl w:val="0"/>
        <w:tabs>
          <w:tab w:val="right" w:pos="8558"/>
        </w:tabs>
        <w:spacing w:line="300" w:lineRule="exact"/>
        <w:jc w:val="center"/>
        <w:rPr>
          <w:rFonts w:asciiTheme="majorBidi" w:hAnsiTheme="majorBidi" w:cstheme="majorBidi"/>
          <w:b/>
          <w:bCs/>
          <w:color w:val="000000" w:themeColor="text1"/>
          <w:sz w:val="28"/>
          <w:szCs w:val="28"/>
        </w:rPr>
      </w:pPr>
      <w:r w:rsidRPr="009509C6">
        <w:rPr>
          <w:rFonts w:asciiTheme="majorBidi" w:hAnsiTheme="majorBidi" w:cstheme="majorBidi"/>
          <w:b/>
          <w:bCs/>
          <w:color w:val="000000" w:themeColor="text1"/>
          <w:sz w:val="28"/>
          <w:szCs w:val="28"/>
        </w:rPr>
        <w:t>Administrative, Cultural, Urban and Economic Conditions in Jerusalem in the Early Abbasid Period (132-247 AH/749-861 AD)</w:t>
      </w:r>
    </w:p>
    <w:p w14:paraId="39C02E32" w14:textId="77777777" w:rsidR="00ED55D5" w:rsidRPr="00B24A4D" w:rsidRDefault="00ED55D5" w:rsidP="00B24A4D">
      <w:pPr>
        <w:widowControl w:val="0"/>
        <w:spacing w:line="300" w:lineRule="exact"/>
        <w:jc w:val="center"/>
        <w:rPr>
          <w:rFonts w:asciiTheme="majorBidi" w:hAnsiTheme="majorBidi" w:cstheme="majorBidi"/>
          <w:b/>
          <w:bCs/>
          <w:color w:val="000000" w:themeColor="text1"/>
          <w:sz w:val="28"/>
          <w:szCs w:val="28"/>
        </w:rPr>
      </w:pPr>
    </w:p>
    <w:p w14:paraId="1CB8FA00" w14:textId="7D0D6EA1" w:rsidR="0026646F" w:rsidRPr="004316D9" w:rsidRDefault="009509C6" w:rsidP="009509C6">
      <w:pPr>
        <w:widowControl w:val="0"/>
        <w:spacing w:line="300" w:lineRule="exact"/>
        <w:jc w:val="center"/>
        <w:rPr>
          <w:rFonts w:asciiTheme="majorBidi" w:hAnsiTheme="majorBidi" w:cstheme="majorBidi"/>
          <w:b/>
          <w:bCs/>
          <w:i/>
          <w:iCs/>
          <w:color w:val="000000" w:themeColor="text1"/>
          <w:sz w:val="28"/>
          <w:szCs w:val="28"/>
        </w:rPr>
      </w:pPr>
      <w:r w:rsidRPr="009509C6">
        <w:rPr>
          <w:rFonts w:asciiTheme="majorBidi" w:hAnsiTheme="majorBidi" w:cstheme="majorBidi"/>
          <w:b/>
          <w:bCs/>
          <w:i/>
          <w:iCs/>
          <w:color w:val="000000" w:themeColor="text1"/>
          <w:sz w:val="26"/>
          <w:szCs w:val="26"/>
        </w:rPr>
        <w:t>Adnan Obeidat</w:t>
      </w:r>
      <w:r w:rsidR="00FC2B17" w:rsidRPr="00FC2B17">
        <w:rPr>
          <w:rFonts w:asciiTheme="majorBidi" w:hAnsiTheme="majorBidi" w:cstheme="majorBidi"/>
          <w:b/>
          <w:bCs/>
          <w:i/>
          <w:iCs/>
          <w:color w:val="000000" w:themeColor="text1"/>
          <w:sz w:val="26"/>
          <w:szCs w:val="26"/>
        </w:rPr>
        <w:t xml:space="preserve"> </w:t>
      </w:r>
      <w:r w:rsidR="00104F7E">
        <w:rPr>
          <w:rStyle w:val="FootnoteReference"/>
          <w:b/>
          <w:bCs/>
          <w:i/>
          <w:iCs/>
          <w:color w:val="000000" w:themeColor="text1"/>
        </w:rPr>
        <w:footnoteReference w:id="28"/>
      </w:r>
    </w:p>
    <w:p w14:paraId="7F5B9090" w14:textId="77777777" w:rsidR="0026646F" w:rsidRPr="00B24A4D" w:rsidRDefault="0026646F" w:rsidP="00B24A4D">
      <w:pPr>
        <w:widowControl w:val="0"/>
        <w:spacing w:line="300" w:lineRule="exact"/>
        <w:jc w:val="both"/>
        <w:rPr>
          <w:rFonts w:asciiTheme="majorBidi" w:hAnsiTheme="majorBidi" w:cstheme="majorBidi"/>
          <w:b/>
          <w:bCs/>
          <w:color w:val="000000" w:themeColor="text1"/>
          <w:sz w:val="28"/>
          <w:szCs w:val="28"/>
          <w:lang w:bidi="ar-JO"/>
        </w:rPr>
      </w:pPr>
    </w:p>
    <w:p w14:paraId="76C5D7D9" w14:textId="77777777" w:rsidR="0026646F" w:rsidRPr="00B24A4D" w:rsidRDefault="0026646F" w:rsidP="00B24A4D">
      <w:pPr>
        <w:widowControl w:val="0"/>
        <w:spacing w:line="300" w:lineRule="exact"/>
        <w:jc w:val="center"/>
        <w:rPr>
          <w:rFonts w:asciiTheme="majorBidi" w:hAnsiTheme="majorBidi" w:cstheme="majorBidi"/>
          <w:b/>
          <w:bCs/>
          <w:color w:val="000000" w:themeColor="text1"/>
        </w:rPr>
      </w:pPr>
      <w:r w:rsidRPr="00B24A4D">
        <w:rPr>
          <w:rFonts w:asciiTheme="majorBidi" w:hAnsiTheme="majorBidi" w:cstheme="majorBidi"/>
          <w:b/>
          <w:bCs/>
          <w:color w:val="000000" w:themeColor="text1"/>
        </w:rPr>
        <w:t>ABSTRACT</w:t>
      </w:r>
    </w:p>
    <w:p w14:paraId="1EF6A3A2" w14:textId="77777777" w:rsidR="0026646F" w:rsidRPr="00B24A4D" w:rsidRDefault="0026646F" w:rsidP="00B24A4D">
      <w:pPr>
        <w:pStyle w:val="Title"/>
        <w:bidi w:val="0"/>
        <w:spacing w:line="300" w:lineRule="exact"/>
        <w:jc w:val="both"/>
        <w:rPr>
          <w:rFonts w:asciiTheme="majorBidi" w:hAnsiTheme="majorBidi" w:cstheme="majorBidi"/>
          <w:b w:val="0"/>
          <w:bCs w:val="0"/>
          <w:color w:val="000000" w:themeColor="text1"/>
          <w:sz w:val="24"/>
          <w:szCs w:val="24"/>
          <w:lang w:bidi="ar-JO"/>
        </w:rPr>
      </w:pPr>
    </w:p>
    <w:p w14:paraId="76F044CE" w14:textId="0F3A04A0" w:rsidR="0026646F" w:rsidRPr="00B24A4D" w:rsidRDefault="009509C6" w:rsidP="009509C6">
      <w:pPr>
        <w:pStyle w:val="Title"/>
        <w:bidi w:val="0"/>
        <w:spacing w:line="300" w:lineRule="exact"/>
        <w:ind w:left="851" w:right="851"/>
        <w:jc w:val="both"/>
        <w:rPr>
          <w:rFonts w:asciiTheme="majorBidi" w:hAnsiTheme="majorBidi" w:cstheme="majorBidi"/>
          <w:b w:val="0"/>
          <w:bCs w:val="0"/>
          <w:color w:val="000000" w:themeColor="text1"/>
          <w:spacing w:val="-2"/>
          <w:sz w:val="22"/>
          <w:szCs w:val="22"/>
          <w:lang w:bidi="ar-JO"/>
        </w:rPr>
      </w:pPr>
      <w:r w:rsidRPr="009509C6">
        <w:rPr>
          <w:rFonts w:asciiTheme="majorBidi" w:hAnsiTheme="majorBidi" w:cstheme="majorBidi"/>
          <w:b w:val="0"/>
          <w:bCs w:val="0"/>
          <w:color w:val="000000" w:themeColor="text1"/>
          <w:sz w:val="22"/>
          <w:szCs w:val="22"/>
        </w:rPr>
        <w:t>This article sheds light on the history of the city of Jerusalem during the early Abbasid period (132-247 AH/749-861 AD), after the city had reached the most advanced stages of architectural and cultural development in the Umayyad period, based on it being a religious and political center competing with the Two Holy Mosques in the Hijaz. After the fall of the Umayyad Caliphate, the political role of the city of Jerusalem lessened, once the center of the caliphate moved to Baghdad, despite the continued care of the Abbasid caliphs for the city, especially regarding restorations of the holy sites, after the natural disasters that afflicted the city. The study also sheds light on the cultural and economic role of the city during the period.</w:t>
      </w:r>
    </w:p>
    <w:p w14:paraId="7A8C938F" w14:textId="619BB87A" w:rsidR="0026646F" w:rsidRPr="00B24A4D" w:rsidRDefault="0026646F" w:rsidP="009509C6">
      <w:pPr>
        <w:pStyle w:val="Title"/>
        <w:bidi w:val="0"/>
        <w:spacing w:before="120" w:line="300" w:lineRule="exact"/>
        <w:ind w:left="2263" w:right="851" w:hanging="1412"/>
        <w:jc w:val="both"/>
        <w:rPr>
          <w:rFonts w:asciiTheme="majorBidi" w:hAnsiTheme="majorBidi" w:cstheme="majorBidi"/>
          <w:b w:val="0"/>
          <w:bCs w:val="0"/>
          <w:color w:val="000000" w:themeColor="text1"/>
          <w:sz w:val="22"/>
          <w:szCs w:val="22"/>
        </w:rPr>
      </w:pPr>
      <w:r w:rsidRPr="00B24A4D">
        <w:rPr>
          <w:rFonts w:asciiTheme="majorBidi" w:hAnsiTheme="majorBidi" w:cstheme="majorBidi"/>
          <w:color w:val="000000" w:themeColor="text1"/>
          <w:sz w:val="22"/>
          <w:szCs w:val="22"/>
        </w:rPr>
        <w:t>K</w:t>
      </w:r>
      <w:r w:rsidR="00F00814" w:rsidRPr="00B24A4D">
        <w:rPr>
          <w:rFonts w:asciiTheme="majorBidi" w:hAnsiTheme="majorBidi" w:cstheme="majorBidi"/>
          <w:color w:val="000000" w:themeColor="text1"/>
          <w:sz w:val="22"/>
          <w:szCs w:val="22"/>
        </w:rPr>
        <w:t>eywords</w:t>
      </w:r>
      <w:r w:rsidRPr="00B24A4D">
        <w:rPr>
          <w:rFonts w:asciiTheme="majorBidi" w:hAnsiTheme="majorBidi" w:cstheme="majorBidi"/>
          <w:b w:val="0"/>
          <w:bCs w:val="0"/>
          <w:color w:val="000000" w:themeColor="text1"/>
          <w:sz w:val="22"/>
          <w:szCs w:val="22"/>
        </w:rPr>
        <w:t>:</w:t>
      </w:r>
      <w:r w:rsidR="004267A0">
        <w:rPr>
          <w:rFonts w:asciiTheme="majorBidi" w:hAnsiTheme="majorBidi" w:cstheme="majorBidi"/>
          <w:b w:val="0"/>
          <w:bCs w:val="0"/>
          <w:color w:val="000000" w:themeColor="text1"/>
          <w:sz w:val="22"/>
          <w:szCs w:val="22"/>
        </w:rPr>
        <w:t xml:space="preserve"> </w:t>
      </w:r>
      <w:r w:rsidR="009509C6" w:rsidRPr="009509C6">
        <w:rPr>
          <w:rFonts w:asciiTheme="majorBidi" w:hAnsiTheme="majorBidi" w:cstheme="majorBidi"/>
          <w:b w:val="0"/>
          <w:bCs w:val="0"/>
          <w:i/>
          <w:iCs/>
          <w:color w:val="000000" w:themeColor="text1"/>
          <w:sz w:val="22"/>
          <w:szCs w:val="22"/>
        </w:rPr>
        <w:t>Jerusalem, Umayyads, Abbasids, al-Aqsa Mosque</w:t>
      </w:r>
      <w:r w:rsidR="00DD1FF7">
        <w:rPr>
          <w:rFonts w:asciiTheme="majorBidi" w:hAnsiTheme="majorBidi" w:cstheme="majorBidi"/>
          <w:b w:val="0"/>
          <w:bCs w:val="0"/>
          <w:color w:val="000000" w:themeColor="text1"/>
          <w:sz w:val="22"/>
          <w:szCs w:val="22"/>
        </w:rPr>
        <w:t>.</w:t>
      </w:r>
    </w:p>
    <w:p w14:paraId="7E05D78C" w14:textId="77777777" w:rsidR="00B24A4D" w:rsidRDefault="00B24A4D" w:rsidP="00A82BEF">
      <w:pPr>
        <w:widowControl w:val="0"/>
        <w:jc w:val="both"/>
        <w:rPr>
          <w:rFonts w:asciiTheme="majorBidi" w:hAnsiTheme="majorBidi" w:cstheme="majorBidi"/>
          <w:color w:val="000000" w:themeColor="text1"/>
          <w:sz w:val="22"/>
          <w:szCs w:val="22"/>
        </w:rPr>
      </w:pPr>
    </w:p>
    <w:p w14:paraId="412B06C7" w14:textId="77777777" w:rsidR="00B24A4D" w:rsidRDefault="00B24A4D" w:rsidP="00A82BEF">
      <w:pPr>
        <w:widowControl w:val="0"/>
        <w:jc w:val="both"/>
        <w:rPr>
          <w:rFonts w:asciiTheme="majorBidi" w:hAnsiTheme="majorBidi" w:cstheme="majorBidi"/>
          <w:color w:val="000000" w:themeColor="text1"/>
          <w:sz w:val="22"/>
          <w:szCs w:val="22"/>
        </w:rPr>
      </w:pPr>
    </w:p>
    <w:p w14:paraId="2AAFCFF2" w14:textId="77777777" w:rsidR="00B24A4D" w:rsidRDefault="00B24A4D" w:rsidP="00A82BEF">
      <w:pPr>
        <w:widowControl w:val="0"/>
        <w:jc w:val="both"/>
        <w:rPr>
          <w:rFonts w:asciiTheme="majorBidi" w:hAnsiTheme="majorBidi" w:cstheme="majorBidi"/>
          <w:color w:val="000000" w:themeColor="text1"/>
          <w:sz w:val="22"/>
          <w:szCs w:val="22"/>
        </w:rPr>
      </w:pPr>
    </w:p>
    <w:p w14:paraId="35C92D9D" w14:textId="12C3DDCB" w:rsidR="00B24A4D" w:rsidRDefault="00B24A4D">
      <w:pPr>
        <w:spacing w:after="200" w:line="276" w:lineRule="auto"/>
        <w:rPr>
          <w:rFonts w:asciiTheme="majorBidi" w:hAnsiTheme="majorBidi" w:cstheme="majorBidi"/>
          <w:color w:val="000000" w:themeColor="text1"/>
          <w:sz w:val="22"/>
          <w:szCs w:val="22"/>
        </w:rPr>
      </w:pPr>
    </w:p>
    <w:p w14:paraId="01E7AA71" w14:textId="77777777" w:rsidR="00B24A4D" w:rsidRDefault="00B24A4D" w:rsidP="00A82BEF">
      <w:pPr>
        <w:widowControl w:val="0"/>
        <w:jc w:val="both"/>
        <w:rPr>
          <w:rFonts w:asciiTheme="majorBidi" w:hAnsiTheme="majorBidi" w:cstheme="majorBidi"/>
          <w:color w:val="000000" w:themeColor="text1"/>
          <w:sz w:val="22"/>
          <w:szCs w:val="22"/>
        </w:rPr>
      </w:pPr>
    </w:p>
    <w:p w14:paraId="2F8272B0" w14:textId="77777777" w:rsidR="00B24A4D" w:rsidRDefault="00B24A4D" w:rsidP="00A82BEF">
      <w:pPr>
        <w:widowControl w:val="0"/>
        <w:jc w:val="both"/>
        <w:rPr>
          <w:rFonts w:asciiTheme="majorBidi" w:hAnsiTheme="majorBidi" w:cstheme="majorBidi"/>
          <w:color w:val="000000" w:themeColor="text1"/>
          <w:sz w:val="22"/>
          <w:szCs w:val="22"/>
        </w:rPr>
      </w:pPr>
    </w:p>
    <w:p w14:paraId="3A76A846" w14:textId="77777777" w:rsidR="00B24A4D" w:rsidRDefault="00B24A4D" w:rsidP="00A82BEF">
      <w:pPr>
        <w:widowControl w:val="0"/>
        <w:jc w:val="both"/>
        <w:rPr>
          <w:rFonts w:asciiTheme="majorBidi" w:hAnsiTheme="majorBidi" w:cstheme="majorBidi"/>
          <w:color w:val="000000" w:themeColor="text1"/>
          <w:sz w:val="22"/>
          <w:szCs w:val="22"/>
        </w:rPr>
      </w:pPr>
    </w:p>
    <w:p w14:paraId="75226A35" w14:textId="77777777" w:rsidR="00B24A4D" w:rsidRDefault="00B24A4D" w:rsidP="00A82BEF">
      <w:pPr>
        <w:widowControl w:val="0"/>
        <w:jc w:val="both"/>
        <w:rPr>
          <w:rFonts w:asciiTheme="majorBidi" w:hAnsiTheme="majorBidi" w:cstheme="majorBidi"/>
          <w:color w:val="000000" w:themeColor="text1"/>
          <w:sz w:val="22"/>
          <w:szCs w:val="22"/>
        </w:rPr>
      </w:pPr>
    </w:p>
    <w:p w14:paraId="445158DB" w14:textId="77777777" w:rsidR="00B24A4D" w:rsidRDefault="00B24A4D">
      <w:pPr>
        <w:spacing w:after="200" w:line="276" w:lineRule="auto"/>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br w:type="page"/>
      </w:r>
    </w:p>
    <w:p w14:paraId="7FCAAF15" w14:textId="77777777" w:rsidR="000D6A87" w:rsidRPr="004316D9" w:rsidRDefault="000D6A87" w:rsidP="000D6A87">
      <w:pPr>
        <w:widowControl w:val="0"/>
        <w:bidi/>
        <w:jc w:val="center"/>
        <w:rPr>
          <w:rFonts w:cs="Simplified Arabic"/>
          <w:b/>
          <w:bCs/>
          <w:color w:val="000000" w:themeColor="text1"/>
        </w:rPr>
      </w:pPr>
      <w:r w:rsidRPr="004316D9">
        <w:rPr>
          <w:rFonts w:cs="Simplified Arabic"/>
          <w:b/>
          <w:bCs/>
          <w:color w:val="000000" w:themeColor="text1"/>
          <w:rtl/>
        </w:rPr>
        <w:lastRenderedPageBreak/>
        <w:t>المصادر</w:t>
      </w:r>
      <w:r w:rsidR="004267A0">
        <w:rPr>
          <w:rFonts w:cs="Simplified Arabic"/>
          <w:b/>
          <w:bCs/>
          <w:color w:val="000000" w:themeColor="text1"/>
          <w:rtl/>
        </w:rPr>
        <w:t xml:space="preserve"> </w:t>
      </w:r>
      <w:r w:rsidRPr="004316D9">
        <w:rPr>
          <w:rFonts w:cs="Simplified Arabic"/>
          <w:b/>
          <w:bCs/>
          <w:color w:val="000000" w:themeColor="text1"/>
          <w:rtl/>
        </w:rPr>
        <w:t>والمراجع</w:t>
      </w:r>
      <w:r w:rsidR="004267A0">
        <w:rPr>
          <w:rFonts w:cs="Simplified Arabic"/>
          <w:b/>
          <w:bCs/>
          <w:color w:val="000000" w:themeColor="text1"/>
          <w:rtl/>
        </w:rPr>
        <w:t xml:space="preserve"> </w:t>
      </w:r>
      <w:r w:rsidRPr="004316D9">
        <w:rPr>
          <w:rFonts w:cs="Simplified Arabic"/>
          <w:b/>
          <w:bCs/>
          <w:color w:val="000000" w:themeColor="text1"/>
          <w:rtl/>
        </w:rPr>
        <w:t>العربية</w:t>
      </w:r>
    </w:p>
    <w:p w14:paraId="1DABBD8E" w14:textId="77777777" w:rsidR="000D6A87" w:rsidRPr="00510D13" w:rsidRDefault="000D6A87" w:rsidP="000D6A87">
      <w:pPr>
        <w:widowControl w:val="0"/>
        <w:jc w:val="center"/>
        <w:rPr>
          <w:rFonts w:cs="Simplified Arabic"/>
          <w:b/>
          <w:bCs/>
          <w:color w:val="000000" w:themeColor="text1"/>
          <w:sz w:val="20"/>
          <w:szCs w:val="22"/>
          <w:lang w:val="en-GB"/>
        </w:rPr>
      </w:pPr>
    </w:p>
    <w:p w14:paraId="60E35697"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ابراهيم، بن يحيى بن أبي حفاظ (ت666هـ</w:t>
      </w:r>
      <w:r w:rsidRPr="009509C6">
        <w:rPr>
          <w:rFonts w:cs="Simplified Arabic"/>
          <w:color w:val="000000" w:themeColor="text1"/>
          <w:sz w:val="20"/>
          <w:szCs w:val="22"/>
          <w:lang w:bidi="ar-JO"/>
        </w:rPr>
        <w:t>/</w:t>
      </w:r>
      <w:r w:rsidRPr="009509C6">
        <w:rPr>
          <w:rFonts w:cs="Simplified Arabic"/>
          <w:color w:val="000000" w:themeColor="text1"/>
          <w:sz w:val="20"/>
          <w:szCs w:val="22"/>
          <w:rtl/>
        </w:rPr>
        <w:t xml:space="preserve"> </w:t>
      </w:r>
      <w:r w:rsidRPr="009509C6">
        <w:rPr>
          <w:rFonts w:cs="Simplified Arabic"/>
          <w:color w:val="000000" w:themeColor="text1"/>
          <w:sz w:val="20"/>
          <w:szCs w:val="22"/>
          <w:rtl/>
          <w:lang w:bidi="ar-JO"/>
        </w:rPr>
        <w:t>1267م)</w:t>
      </w:r>
      <w:r w:rsidRPr="009509C6">
        <w:rPr>
          <w:rFonts w:cs="Simplified Arabic"/>
          <w:color w:val="000000" w:themeColor="text1"/>
          <w:sz w:val="20"/>
          <w:szCs w:val="22"/>
          <w:rtl/>
          <w:lang w:bidi="ar-EG"/>
        </w:rPr>
        <w:t>(2014)؛</w:t>
      </w:r>
      <w:r w:rsidRPr="009509C6">
        <w:rPr>
          <w:rFonts w:cs="Simplified Arabic"/>
          <w:color w:val="000000" w:themeColor="text1"/>
          <w:sz w:val="20"/>
          <w:szCs w:val="22"/>
          <w:rtl/>
          <w:lang w:bidi="ar-JO"/>
        </w:rPr>
        <w:t xml:space="preserve"> </w:t>
      </w:r>
      <w:r w:rsidRPr="009509C6">
        <w:rPr>
          <w:rFonts w:cs="Simplified Arabic"/>
          <w:i/>
          <w:iCs/>
          <w:color w:val="000000" w:themeColor="text1"/>
          <w:sz w:val="20"/>
          <w:szCs w:val="22"/>
          <w:rtl/>
          <w:lang w:bidi="ar-JO"/>
        </w:rPr>
        <w:t>فضائل بيت المقدس والشام وما ورد في ذلك من العجائب والخصائص العظام</w:t>
      </w:r>
      <w:r w:rsidRPr="009509C6">
        <w:rPr>
          <w:rFonts w:cs="Simplified Arabic"/>
          <w:color w:val="000000" w:themeColor="text1"/>
          <w:sz w:val="20"/>
          <w:szCs w:val="22"/>
          <w:rtl/>
          <w:lang w:bidi="ar-JO"/>
        </w:rPr>
        <w:t>، دراسة وتحقيق نداء محمد عبدالفتاح بني مرة، رسالة ماجستير غير منشورة، جامعة النجاح الوطنية، كلية الدراسات العليا،</w:t>
      </w:r>
      <w:r w:rsidRPr="009509C6">
        <w:rPr>
          <w:rFonts w:cs="Simplified Arabic"/>
          <w:color w:val="000000" w:themeColor="text1"/>
          <w:sz w:val="20"/>
          <w:szCs w:val="22"/>
          <w:lang w:bidi="ar-JO"/>
        </w:rPr>
        <w:t xml:space="preserve"> </w:t>
      </w:r>
      <w:r w:rsidRPr="009509C6">
        <w:rPr>
          <w:rFonts w:cs="Simplified Arabic"/>
          <w:color w:val="000000" w:themeColor="text1"/>
          <w:sz w:val="20"/>
          <w:szCs w:val="22"/>
          <w:rtl/>
          <w:lang w:bidi="ar-JO"/>
        </w:rPr>
        <w:t>نابلس</w:t>
      </w:r>
    </w:p>
    <w:p w14:paraId="0C7DC6A2"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rPr>
        <w:t>ابن الأثير، أبو الحسن علي (ت630هــ/ 1232م)(1987)</w:t>
      </w:r>
      <w:r w:rsidRPr="009509C6">
        <w:rPr>
          <w:rFonts w:cs="Simplified Arabic"/>
          <w:i/>
          <w:iCs/>
          <w:color w:val="000000" w:themeColor="text1"/>
          <w:sz w:val="20"/>
          <w:szCs w:val="22"/>
          <w:rtl/>
        </w:rPr>
        <w:t>؛ الكامل في التاريخ</w:t>
      </w:r>
      <w:r w:rsidRPr="009509C6">
        <w:rPr>
          <w:rFonts w:cs="Simplified Arabic"/>
          <w:color w:val="000000" w:themeColor="text1"/>
          <w:sz w:val="20"/>
          <w:szCs w:val="22"/>
          <w:rtl/>
        </w:rPr>
        <w:t>، 10 أجزاء، تحقيق أبي الفداء عبد الله القاضي، بيروت: دار الكتب العلمية.</w:t>
      </w:r>
    </w:p>
    <w:p w14:paraId="5039FE48" w14:textId="77777777" w:rsidR="009509C6" w:rsidRPr="009509C6" w:rsidRDefault="009509C6" w:rsidP="00736FC0">
      <w:pPr>
        <w:widowControl w:val="0"/>
        <w:bidi/>
        <w:ind w:left="284" w:hanging="284"/>
        <w:jc w:val="both"/>
        <w:rPr>
          <w:rFonts w:cs="Simplified Arabic"/>
          <w:color w:val="000000" w:themeColor="text1"/>
          <w:sz w:val="20"/>
          <w:szCs w:val="22"/>
          <w:rtl/>
          <w:lang w:bidi="ar-JO"/>
        </w:rPr>
      </w:pPr>
      <w:r w:rsidRPr="009509C6">
        <w:rPr>
          <w:rFonts w:cs="Simplified Arabic"/>
          <w:color w:val="000000" w:themeColor="text1"/>
          <w:sz w:val="20"/>
          <w:szCs w:val="22"/>
          <w:rtl/>
          <w:lang w:bidi="ar-JO"/>
        </w:rPr>
        <w:t xml:space="preserve">ابن البطريق، أفتيشيوس (ت328هـ/ 939م)(1909)؛ </w:t>
      </w:r>
      <w:r w:rsidRPr="009509C6">
        <w:rPr>
          <w:rFonts w:cs="Simplified Arabic"/>
          <w:i/>
          <w:iCs/>
          <w:color w:val="000000" w:themeColor="text1"/>
          <w:sz w:val="20"/>
          <w:szCs w:val="22"/>
          <w:rtl/>
          <w:lang w:bidi="ar-JO"/>
        </w:rPr>
        <w:t>التاريخ المجموع على التحقيق والتصديق</w:t>
      </w:r>
      <w:r w:rsidRPr="009509C6">
        <w:rPr>
          <w:rFonts w:cs="Simplified Arabic"/>
          <w:color w:val="000000" w:themeColor="text1"/>
          <w:sz w:val="20"/>
          <w:szCs w:val="22"/>
          <w:rtl/>
          <w:lang w:bidi="ar-JO"/>
        </w:rPr>
        <w:t>، جزءان، ويليه تاريخ يحيى بن سعيد الأنطاكي، صنفه تتبعًا لتاريخ ابن البطريق من بداية خلافة المتقي لله، بيروت: مطبعة الآباء اليسوعيين.</w:t>
      </w:r>
    </w:p>
    <w:p w14:paraId="5BDCEA4B" w14:textId="77777777" w:rsidR="009509C6" w:rsidRPr="009509C6" w:rsidRDefault="009509C6" w:rsidP="00736FC0">
      <w:pPr>
        <w:widowControl w:val="0"/>
        <w:bidi/>
        <w:ind w:left="284" w:hanging="284"/>
        <w:jc w:val="both"/>
        <w:rPr>
          <w:rFonts w:cs="Simplified Arabic"/>
          <w:color w:val="000000" w:themeColor="text1"/>
          <w:sz w:val="20"/>
          <w:szCs w:val="22"/>
          <w:rtl/>
          <w:lang w:bidi="ar-JO"/>
        </w:rPr>
      </w:pPr>
      <w:r w:rsidRPr="009509C6">
        <w:rPr>
          <w:rFonts w:cs="Simplified Arabic"/>
          <w:color w:val="000000" w:themeColor="text1"/>
          <w:sz w:val="20"/>
          <w:szCs w:val="22"/>
          <w:rtl/>
          <w:lang w:bidi="ar-JO"/>
        </w:rPr>
        <w:t xml:space="preserve">ابن الجوزي، أبو الفرج عبد الرحمن بن علي (ت597هـ/ 1200)(1980)؛ </w:t>
      </w:r>
      <w:r w:rsidRPr="009509C6">
        <w:rPr>
          <w:rFonts w:cs="Simplified Arabic"/>
          <w:i/>
          <w:iCs/>
          <w:color w:val="000000" w:themeColor="text1"/>
          <w:sz w:val="20"/>
          <w:szCs w:val="22"/>
          <w:rtl/>
          <w:lang w:bidi="ar-JO"/>
        </w:rPr>
        <w:t>فضائل القدس</w:t>
      </w:r>
      <w:r w:rsidRPr="009509C6">
        <w:rPr>
          <w:rFonts w:cs="Simplified Arabic"/>
          <w:color w:val="000000" w:themeColor="text1"/>
          <w:sz w:val="20"/>
          <w:szCs w:val="22"/>
          <w:rtl/>
          <w:lang w:bidi="ar-JO"/>
        </w:rPr>
        <w:t>، تحقيق جبرائيل سليمان جبّور، بيروت: دار الآفاق الجديدة، ط. 2.</w:t>
      </w:r>
    </w:p>
    <w:p w14:paraId="45152CCB" w14:textId="77777777" w:rsidR="009509C6" w:rsidRPr="009509C6" w:rsidRDefault="009509C6" w:rsidP="00736FC0">
      <w:pPr>
        <w:widowControl w:val="0"/>
        <w:bidi/>
        <w:ind w:left="284" w:hanging="284"/>
        <w:jc w:val="both"/>
        <w:rPr>
          <w:rFonts w:cs="Simplified Arabic"/>
          <w:color w:val="000000" w:themeColor="text1"/>
          <w:sz w:val="20"/>
          <w:szCs w:val="22"/>
          <w:rtl/>
          <w:lang w:bidi="ar-JO"/>
        </w:rPr>
      </w:pPr>
      <w:r w:rsidRPr="009509C6">
        <w:rPr>
          <w:rFonts w:cs="Simplified Arabic"/>
          <w:color w:val="000000" w:themeColor="text1"/>
          <w:sz w:val="20"/>
          <w:szCs w:val="22"/>
          <w:rtl/>
        </w:rPr>
        <w:t xml:space="preserve">ابن العماد، عبد الحي بن أحمد بن محمد (ت1089هـ/ 1678م)(1980)؛ </w:t>
      </w:r>
      <w:r w:rsidRPr="009509C6">
        <w:rPr>
          <w:rFonts w:cs="Simplified Arabic"/>
          <w:i/>
          <w:iCs/>
          <w:color w:val="000000" w:themeColor="text1"/>
          <w:sz w:val="20"/>
          <w:szCs w:val="22"/>
          <w:rtl/>
        </w:rPr>
        <w:t>شذرات الذهب في أخبار من ذهب</w:t>
      </w:r>
      <w:r w:rsidRPr="009509C6">
        <w:rPr>
          <w:rFonts w:cs="Simplified Arabic"/>
          <w:color w:val="000000" w:themeColor="text1"/>
          <w:sz w:val="20"/>
          <w:szCs w:val="22"/>
          <w:rtl/>
        </w:rPr>
        <w:t>، 11 جزءًا، تحقيق محمود الأرناؤوط، بيروت، دار ابن كثير، ط. 1.</w:t>
      </w:r>
    </w:p>
    <w:p w14:paraId="586430A6"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ابن جبير، أبو الحسن</w:t>
      </w:r>
      <w:r w:rsidRPr="009509C6">
        <w:rPr>
          <w:rFonts w:cs="Simplified Arabic"/>
          <w:color w:val="000000" w:themeColor="text1"/>
          <w:sz w:val="20"/>
          <w:szCs w:val="22"/>
          <w:rtl/>
        </w:rPr>
        <w:t xml:space="preserve"> محمد بن أحمد (ت614هـ/ 1217م)(د.ت)</w:t>
      </w:r>
      <w:r w:rsidRPr="009509C6">
        <w:rPr>
          <w:rFonts w:cs="Simplified Arabic"/>
          <w:color w:val="000000" w:themeColor="text1"/>
          <w:sz w:val="20"/>
          <w:szCs w:val="22"/>
          <w:rtl/>
          <w:lang w:bidi="ar-EG"/>
        </w:rPr>
        <w:t xml:space="preserve">؛ </w:t>
      </w:r>
      <w:r w:rsidRPr="009509C6">
        <w:rPr>
          <w:rFonts w:cs="Simplified Arabic"/>
          <w:i/>
          <w:iCs/>
          <w:color w:val="000000" w:themeColor="text1"/>
          <w:sz w:val="20"/>
          <w:szCs w:val="22"/>
          <w:rtl/>
        </w:rPr>
        <w:t>رحلة ابن جبير</w:t>
      </w:r>
      <w:r w:rsidRPr="009509C6">
        <w:rPr>
          <w:rFonts w:cs="Simplified Arabic"/>
          <w:color w:val="000000" w:themeColor="text1"/>
          <w:sz w:val="20"/>
          <w:szCs w:val="22"/>
          <w:rtl/>
        </w:rPr>
        <w:t>، بيروت: دار صادر.</w:t>
      </w:r>
    </w:p>
    <w:p w14:paraId="16AB4665" w14:textId="77777777" w:rsidR="009509C6" w:rsidRPr="009509C6" w:rsidRDefault="009509C6" w:rsidP="00736FC0">
      <w:pPr>
        <w:widowControl w:val="0"/>
        <w:bidi/>
        <w:ind w:left="284" w:hanging="284"/>
        <w:jc w:val="both"/>
        <w:rPr>
          <w:rFonts w:cs="Simplified Arabic"/>
          <w:color w:val="000000" w:themeColor="text1"/>
          <w:sz w:val="20"/>
          <w:szCs w:val="22"/>
          <w:rtl/>
          <w:lang w:bidi="ar-JO"/>
        </w:rPr>
      </w:pPr>
      <w:r w:rsidRPr="009509C6">
        <w:rPr>
          <w:rFonts w:cs="Simplified Arabic"/>
          <w:color w:val="000000" w:themeColor="text1"/>
          <w:sz w:val="20"/>
          <w:szCs w:val="22"/>
          <w:rtl/>
        </w:rPr>
        <w:t xml:space="preserve">ابن خلدون، عبد الرحمن بن محمد (ت808هـ/ 1405م)(1988)؛ </w:t>
      </w:r>
      <w:r w:rsidRPr="009509C6">
        <w:rPr>
          <w:rFonts w:cs="Simplified Arabic"/>
          <w:i/>
          <w:iCs/>
          <w:color w:val="000000" w:themeColor="text1"/>
          <w:sz w:val="20"/>
          <w:szCs w:val="22"/>
          <w:rtl/>
        </w:rPr>
        <w:t>ديوان المبتدأ والخبر في تاريخ العرب والبربر ومن عاصرهم من ذوي السلطان الأكبر</w:t>
      </w:r>
      <w:r w:rsidRPr="009509C6">
        <w:rPr>
          <w:rFonts w:cs="Simplified Arabic"/>
          <w:color w:val="000000" w:themeColor="text1"/>
          <w:sz w:val="20"/>
          <w:szCs w:val="22"/>
          <w:rtl/>
        </w:rPr>
        <w:t xml:space="preserve">، ثمانية أجزاء، تحقيق خليل شحاده، </w:t>
      </w:r>
      <w:r w:rsidRPr="009509C6">
        <w:rPr>
          <w:rFonts w:cs="Simplified Arabic"/>
          <w:color w:val="000000" w:themeColor="text1"/>
          <w:sz w:val="20"/>
          <w:szCs w:val="22"/>
          <w:rtl/>
          <w:lang w:bidi="ar-EG"/>
        </w:rPr>
        <w:t xml:space="preserve">بيروت: </w:t>
      </w:r>
      <w:r w:rsidRPr="009509C6">
        <w:rPr>
          <w:rFonts w:cs="Simplified Arabic"/>
          <w:color w:val="000000" w:themeColor="text1"/>
          <w:sz w:val="20"/>
          <w:szCs w:val="22"/>
          <w:rtl/>
        </w:rPr>
        <w:t>دار الفكر.</w:t>
      </w:r>
    </w:p>
    <w:p w14:paraId="43B84E5C" w14:textId="77777777" w:rsidR="009509C6" w:rsidRPr="009509C6" w:rsidRDefault="009509C6" w:rsidP="00736FC0">
      <w:pPr>
        <w:widowControl w:val="0"/>
        <w:bidi/>
        <w:ind w:left="284" w:hanging="284"/>
        <w:jc w:val="both"/>
        <w:rPr>
          <w:rFonts w:cs="Simplified Arabic"/>
          <w:color w:val="000000" w:themeColor="text1"/>
          <w:sz w:val="20"/>
          <w:szCs w:val="22"/>
          <w:rtl/>
          <w:lang w:bidi="ar-EG"/>
        </w:rPr>
      </w:pPr>
      <w:r w:rsidRPr="009509C6">
        <w:rPr>
          <w:rFonts w:cs="Simplified Arabic"/>
          <w:color w:val="000000" w:themeColor="text1"/>
          <w:sz w:val="20"/>
          <w:szCs w:val="22"/>
          <w:rtl/>
        </w:rPr>
        <w:t xml:space="preserve">ابن عساكر، أبو القاسم علي بن الحسن بن هبة الله (ت571هـ/ 1175م)(1995)؛ </w:t>
      </w:r>
      <w:r w:rsidRPr="009509C6">
        <w:rPr>
          <w:rFonts w:cs="Simplified Arabic"/>
          <w:i/>
          <w:iCs/>
          <w:color w:val="000000" w:themeColor="text1"/>
          <w:sz w:val="20"/>
          <w:szCs w:val="22"/>
          <w:rtl/>
        </w:rPr>
        <w:t>تاريخ دمشق</w:t>
      </w:r>
      <w:r w:rsidRPr="009509C6">
        <w:rPr>
          <w:rFonts w:cs="Simplified Arabic"/>
          <w:color w:val="000000" w:themeColor="text1"/>
          <w:sz w:val="20"/>
          <w:szCs w:val="22"/>
          <w:rtl/>
        </w:rPr>
        <w:t>،80 جزءًا، تحقيق عمرو بن غرامة العمروي، بيروت: دار الفكر للطباعة والنشر والتوزيع</w:t>
      </w:r>
      <w:r w:rsidRPr="009509C6">
        <w:rPr>
          <w:rFonts w:cs="Simplified Arabic"/>
          <w:color w:val="000000" w:themeColor="text1"/>
          <w:sz w:val="20"/>
          <w:szCs w:val="22"/>
          <w:lang w:bidi="ar-JO"/>
        </w:rPr>
        <w:t>.</w:t>
      </w:r>
    </w:p>
    <w:p w14:paraId="10A2E5B5" w14:textId="77777777" w:rsidR="009509C6" w:rsidRPr="009509C6" w:rsidRDefault="009509C6" w:rsidP="00736FC0">
      <w:pPr>
        <w:widowControl w:val="0"/>
        <w:bidi/>
        <w:ind w:left="284" w:hanging="284"/>
        <w:jc w:val="both"/>
        <w:rPr>
          <w:rFonts w:cs="Simplified Arabic"/>
          <w:color w:val="000000" w:themeColor="text1"/>
          <w:sz w:val="20"/>
          <w:szCs w:val="22"/>
          <w:rtl/>
          <w:lang w:bidi="ar-JO"/>
        </w:rPr>
      </w:pPr>
      <w:r w:rsidRPr="009509C6">
        <w:rPr>
          <w:rFonts w:cs="Simplified Arabic"/>
          <w:color w:val="000000" w:themeColor="text1"/>
          <w:sz w:val="20"/>
          <w:szCs w:val="22"/>
          <w:rtl/>
        </w:rPr>
        <w:t>ابن قتيبة، أبو محمد عبدالله بن مسلم الدينوري (ت276هـ/ 889م)(1418هـ)؛ عيون الأخبار، أربعة أجزاء، بيروت: دار الكتب العلمية.</w:t>
      </w:r>
    </w:p>
    <w:p w14:paraId="545312C4" w14:textId="77777777" w:rsidR="009509C6" w:rsidRPr="009509C6" w:rsidRDefault="009509C6" w:rsidP="00736FC0">
      <w:pPr>
        <w:widowControl w:val="0"/>
        <w:bidi/>
        <w:ind w:left="284" w:hanging="284"/>
        <w:jc w:val="both"/>
        <w:rPr>
          <w:rFonts w:cs="Simplified Arabic"/>
          <w:color w:val="000000" w:themeColor="text1"/>
          <w:sz w:val="20"/>
          <w:szCs w:val="22"/>
          <w:rtl/>
          <w:lang w:bidi="ar-JO"/>
        </w:rPr>
      </w:pPr>
      <w:r w:rsidRPr="009509C6">
        <w:rPr>
          <w:rFonts w:cs="Simplified Arabic"/>
          <w:color w:val="000000" w:themeColor="text1"/>
          <w:sz w:val="20"/>
          <w:szCs w:val="22"/>
          <w:rtl/>
        </w:rPr>
        <w:t xml:space="preserve">ابن قتيبة، أبو محمد عبدالله بن مسلم (ت276هـ/ 889م)(1992)؛ </w:t>
      </w:r>
      <w:r w:rsidRPr="009509C6">
        <w:rPr>
          <w:rFonts w:cs="Simplified Arabic"/>
          <w:i/>
          <w:iCs/>
          <w:color w:val="000000" w:themeColor="text1"/>
          <w:sz w:val="20"/>
          <w:szCs w:val="22"/>
          <w:rtl/>
        </w:rPr>
        <w:t>المعارف</w:t>
      </w:r>
      <w:r w:rsidRPr="009509C6">
        <w:rPr>
          <w:rFonts w:cs="Simplified Arabic"/>
          <w:color w:val="000000" w:themeColor="text1"/>
          <w:sz w:val="20"/>
          <w:szCs w:val="22"/>
          <w:rtl/>
        </w:rPr>
        <w:t>، تحقيق ثروة عكاشة، القاهرة: الهيئة المصرية العامة للكتاب، ط. 2.</w:t>
      </w:r>
    </w:p>
    <w:p w14:paraId="1203C405"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rPr>
        <w:t xml:space="preserve">ابن كثير، عماد الدين أبو الفداء (ت774هــ/ 1372م)(1997)؛ </w:t>
      </w:r>
      <w:r w:rsidRPr="009509C6">
        <w:rPr>
          <w:rFonts w:cs="Simplified Arabic"/>
          <w:i/>
          <w:iCs/>
          <w:color w:val="000000" w:themeColor="text1"/>
          <w:sz w:val="20"/>
          <w:szCs w:val="22"/>
          <w:rtl/>
        </w:rPr>
        <w:t>البداية والنهاية</w:t>
      </w:r>
      <w:r w:rsidRPr="009509C6">
        <w:rPr>
          <w:rFonts w:cs="Simplified Arabic"/>
          <w:color w:val="000000" w:themeColor="text1"/>
          <w:sz w:val="20"/>
          <w:szCs w:val="22"/>
          <w:rtl/>
        </w:rPr>
        <w:t>،21 جزءًا، تحقيق عبدالله بن عبد المحسن التركي، الجيزة: هجر للطباعة والنشر والتوزيع والإعلان.</w:t>
      </w:r>
    </w:p>
    <w:p w14:paraId="3583ACFD" w14:textId="77777777" w:rsidR="009509C6" w:rsidRPr="009509C6" w:rsidRDefault="009509C6" w:rsidP="00736FC0">
      <w:pPr>
        <w:widowControl w:val="0"/>
        <w:bidi/>
        <w:ind w:left="284" w:hanging="284"/>
        <w:jc w:val="both"/>
        <w:rPr>
          <w:rFonts w:cs="Simplified Arabic"/>
          <w:color w:val="000000" w:themeColor="text1"/>
          <w:sz w:val="20"/>
          <w:szCs w:val="22"/>
          <w:rtl/>
          <w:lang w:bidi="ar-JO"/>
        </w:rPr>
      </w:pPr>
      <w:r w:rsidRPr="009509C6">
        <w:rPr>
          <w:rFonts w:cs="Simplified Arabic"/>
          <w:color w:val="000000" w:themeColor="text1"/>
          <w:sz w:val="20"/>
          <w:szCs w:val="22"/>
          <w:rtl/>
        </w:rPr>
        <w:t xml:space="preserve">ابن منظور، (د.ت)؛ </w:t>
      </w:r>
      <w:r w:rsidRPr="009509C6">
        <w:rPr>
          <w:rFonts w:cs="Simplified Arabic"/>
          <w:i/>
          <w:iCs/>
          <w:color w:val="000000" w:themeColor="text1"/>
          <w:sz w:val="20"/>
          <w:szCs w:val="22"/>
          <w:rtl/>
        </w:rPr>
        <w:t>لسان العرب</w:t>
      </w:r>
      <w:r w:rsidRPr="009509C6">
        <w:rPr>
          <w:rFonts w:cs="Simplified Arabic"/>
          <w:color w:val="000000" w:themeColor="text1"/>
          <w:sz w:val="20"/>
          <w:szCs w:val="22"/>
          <w:rtl/>
        </w:rPr>
        <w:t>، بيروت: دار صادر.</w:t>
      </w:r>
    </w:p>
    <w:p w14:paraId="17903018" w14:textId="77777777" w:rsidR="009509C6" w:rsidRPr="009509C6" w:rsidRDefault="009509C6" w:rsidP="00736FC0">
      <w:pPr>
        <w:widowControl w:val="0"/>
        <w:bidi/>
        <w:ind w:left="284" w:hanging="284"/>
        <w:jc w:val="both"/>
        <w:rPr>
          <w:rFonts w:cs="Simplified Arabic"/>
          <w:color w:val="000000" w:themeColor="text1"/>
          <w:sz w:val="20"/>
          <w:szCs w:val="22"/>
          <w:rtl/>
        </w:rPr>
      </w:pPr>
      <w:r w:rsidRPr="009509C6">
        <w:rPr>
          <w:rFonts w:cs="Simplified Arabic"/>
          <w:color w:val="000000" w:themeColor="text1"/>
          <w:sz w:val="20"/>
          <w:szCs w:val="22"/>
          <w:rtl/>
        </w:rPr>
        <w:t>أبو شمالة، شريف أمين محمد</w:t>
      </w:r>
      <w:r w:rsidRPr="009509C6">
        <w:rPr>
          <w:rFonts w:cs="Simplified Arabic"/>
          <w:color w:val="000000" w:themeColor="text1"/>
          <w:sz w:val="20"/>
          <w:szCs w:val="22"/>
          <w:lang w:bidi="ar-JO"/>
        </w:rPr>
        <w:t xml:space="preserve"> </w:t>
      </w:r>
      <w:r w:rsidRPr="009509C6">
        <w:rPr>
          <w:rFonts w:cs="Simplified Arabic"/>
          <w:color w:val="000000" w:themeColor="text1"/>
          <w:sz w:val="20"/>
          <w:szCs w:val="22"/>
          <w:rtl/>
          <w:lang w:bidi="ar-EG"/>
        </w:rPr>
        <w:t xml:space="preserve">(2011)؛ </w:t>
      </w:r>
      <w:r w:rsidRPr="009509C6">
        <w:rPr>
          <w:rFonts w:cs="Simplified Arabic"/>
          <w:color w:val="000000" w:themeColor="text1"/>
          <w:sz w:val="20"/>
          <w:szCs w:val="22"/>
          <w:rtl/>
        </w:rPr>
        <w:t>"</w:t>
      </w:r>
      <w:r w:rsidRPr="009509C6">
        <w:rPr>
          <w:rFonts w:cs="Simplified Arabic"/>
          <w:i/>
          <w:iCs/>
          <w:color w:val="000000" w:themeColor="text1"/>
          <w:sz w:val="20"/>
          <w:szCs w:val="22"/>
          <w:rtl/>
        </w:rPr>
        <w:t>فلسطين تحت الحكم العباسي المباشر</w:t>
      </w:r>
      <w:r w:rsidRPr="009509C6">
        <w:rPr>
          <w:rFonts w:cs="Simplified Arabic"/>
          <w:color w:val="000000" w:themeColor="text1"/>
          <w:sz w:val="20"/>
          <w:szCs w:val="22"/>
          <w:rtl/>
        </w:rPr>
        <w:t>132-264هـ/ 750-878م"، رسالة ماجستير غير منشورة، الجامعة الإسلامية، قسم التاريخ والآثار، غزة، فلسطين.</w:t>
      </w:r>
    </w:p>
    <w:p w14:paraId="1191B574" w14:textId="77777777" w:rsidR="009509C6" w:rsidRPr="009509C6" w:rsidRDefault="009509C6" w:rsidP="00736FC0">
      <w:pPr>
        <w:widowControl w:val="0"/>
        <w:bidi/>
        <w:ind w:left="284" w:hanging="284"/>
        <w:jc w:val="both"/>
        <w:rPr>
          <w:rFonts w:cs="Simplified Arabic"/>
          <w:color w:val="000000" w:themeColor="text1"/>
          <w:sz w:val="20"/>
          <w:szCs w:val="22"/>
          <w:lang w:bidi="ar-JO"/>
        </w:rPr>
      </w:pPr>
    </w:p>
    <w:p w14:paraId="1DEAE77A"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 xml:space="preserve">الأصفهاني، أبو عبدالله محمد بن محمد بن حامد (ت597هـ/ 1200م)(2004)؛ </w:t>
      </w:r>
      <w:r w:rsidRPr="009509C6">
        <w:rPr>
          <w:rFonts w:cs="Simplified Arabic"/>
          <w:i/>
          <w:iCs/>
          <w:color w:val="000000" w:themeColor="text1"/>
          <w:sz w:val="20"/>
          <w:szCs w:val="22"/>
          <w:rtl/>
          <w:lang w:bidi="ar-JO"/>
        </w:rPr>
        <w:t>الفتح القسّيّ في الفتح القدسي</w:t>
      </w:r>
      <w:r w:rsidRPr="009509C6">
        <w:rPr>
          <w:rFonts w:cs="Simplified Arabic"/>
          <w:color w:val="000000" w:themeColor="text1"/>
          <w:sz w:val="20"/>
          <w:szCs w:val="22"/>
          <w:rtl/>
          <w:lang w:bidi="ar-JO"/>
        </w:rPr>
        <w:t>، القاهرة: دار المنار.</w:t>
      </w:r>
    </w:p>
    <w:p w14:paraId="57BEFFF9" w14:textId="77777777" w:rsidR="009509C6" w:rsidRPr="009509C6" w:rsidRDefault="009509C6" w:rsidP="00736FC0">
      <w:pPr>
        <w:widowControl w:val="0"/>
        <w:bidi/>
        <w:ind w:left="284" w:hanging="284"/>
        <w:jc w:val="both"/>
        <w:rPr>
          <w:rFonts w:cs="Simplified Arabic"/>
          <w:color w:val="000000" w:themeColor="text1"/>
          <w:sz w:val="20"/>
          <w:szCs w:val="22"/>
          <w:rtl/>
          <w:lang w:bidi="ar-JO"/>
        </w:rPr>
      </w:pPr>
      <w:r w:rsidRPr="009509C6">
        <w:rPr>
          <w:rFonts w:cs="Simplified Arabic"/>
          <w:color w:val="000000" w:themeColor="text1"/>
          <w:sz w:val="20"/>
          <w:szCs w:val="22"/>
          <w:rtl/>
          <w:lang w:bidi="ar-JO"/>
        </w:rPr>
        <w:t xml:space="preserve">البلاذري، أحمد بن يحيى بن جابر(ت279هـ/ 892م)(1988)؛ </w:t>
      </w:r>
      <w:r w:rsidRPr="009509C6">
        <w:rPr>
          <w:rFonts w:cs="Simplified Arabic"/>
          <w:i/>
          <w:iCs/>
          <w:color w:val="000000" w:themeColor="text1"/>
          <w:sz w:val="20"/>
          <w:szCs w:val="22"/>
          <w:rtl/>
          <w:lang w:bidi="ar-JO"/>
        </w:rPr>
        <w:t>فتوح البلدان</w:t>
      </w:r>
      <w:r w:rsidRPr="009509C6">
        <w:rPr>
          <w:rFonts w:cs="Simplified Arabic"/>
          <w:color w:val="000000" w:themeColor="text1"/>
          <w:sz w:val="20"/>
          <w:szCs w:val="22"/>
          <w:rtl/>
          <w:lang w:bidi="ar-JO"/>
        </w:rPr>
        <w:t xml:space="preserve">، </w:t>
      </w:r>
      <w:r w:rsidRPr="009509C6">
        <w:rPr>
          <w:rFonts w:cs="Simplified Arabic"/>
          <w:color w:val="000000" w:themeColor="text1"/>
          <w:sz w:val="20"/>
          <w:szCs w:val="22"/>
          <w:rtl/>
          <w:lang w:bidi="ar-EG"/>
        </w:rPr>
        <w:t xml:space="preserve">بيروت: </w:t>
      </w:r>
      <w:r w:rsidRPr="009509C6">
        <w:rPr>
          <w:rFonts w:cs="Simplified Arabic"/>
          <w:color w:val="000000" w:themeColor="text1"/>
          <w:sz w:val="20"/>
          <w:szCs w:val="22"/>
          <w:rtl/>
          <w:lang w:bidi="ar-JO"/>
        </w:rPr>
        <w:t>دار ومكتبة الهلال.</w:t>
      </w:r>
    </w:p>
    <w:p w14:paraId="556EC654" w14:textId="77777777" w:rsidR="009509C6" w:rsidRPr="009509C6" w:rsidRDefault="009509C6" w:rsidP="00736FC0">
      <w:pPr>
        <w:widowControl w:val="0"/>
        <w:bidi/>
        <w:ind w:left="284" w:hanging="284"/>
        <w:jc w:val="both"/>
        <w:rPr>
          <w:rFonts w:cs="Simplified Arabic"/>
          <w:color w:val="000000" w:themeColor="text1"/>
          <w:sz w:val="20"/>
          <w:szCs w:val="22"/>
          <w:rtl/>
        </w:rPr>
      </w:pPr>
      <w:r w:rsidRPr="009509C6">
        <w:rPr>
          <w:rFonts w:cs="Simplified Arabic"/>
          <w:color w:val="000000" w:themeColor="text1"/>
          <w:sz w:val="20"/>
          <w:szCs w:val="22"/>
          <w:rtl/>
        </w:rPr>
        <w:t xml:space="preserve">البلاذري، أحمد بن يحيى بن جابر (ت279هـ/ 892م) (1996)؛ </w:t>
      </w:r>
      <w:r w:rsidRPr="009509C6">
        <w:rPr>
          <w:rFonts w:cs="Simplified Arabic"/>
          <w:i/>
          <w:iCs/>
          <w:color w:val="000000" w:themeColor="text1"/>
          <w:sz w:val="20"/>
          <w:szCs w:val="22"/>
          <w:rtl/>
        </w:rPr>
        <w:t>جمل من أنساب الأشراف</w:t>
      </w:r>
      <w:r w:rsidRPr="009509C6">
        <w:rPr>
          <w:rFonts w:cs="Simplified Arabic"/>
          <w:color w:val="000000" w:themeColor="text1"/>
          <w:sz w:val="20"/>
          <w:szCs w:val="22"/>
          <w:rtl/>
        </w:rPr>
        <w:t>، 13 جزءًا، تحقيق: سهيل زكار ورياض الزركلي، دار الفكر، بيروت</w:t>
      </w:r>
      <w:r w:rsidRPr="009509C6">
        <w:rPr>
          <w:rFonts w:cs="Simplified Arabic"/>
          <w:color w:val="000000" w:themeColor="text1"/>
          <w:sz w:val="20"/>
          <w:szCs w:val="22"/>
          <w:rtl/>
          <w:lang w:bidi="ar-EG"/>
        </w:rPr>
        <w:t xml:space="preserve">، </w:t>
      </w:r>
      <w:r w:rsidRPr="009509C6">
        <w:rPr>
          <w:rFonts w:cs="Simplified Arabic"/>
          <w:color w:val="000000" w:themeColor="text1"/>
          <w:sz w:val="20"/>
          <w:szCs w:val="22"/>
          <w:rtl/>
        </w:rPr>
        <w:t>ط1.</w:t>
      </w:r>
    </w:p>
    <w:p w14:paraId="15BB5A50" w14:textId="77777777" w:rsidR="009509C6" w:rsidRPr="009509C6" w:rsidRDefault="009509C6" w:rsidP="00736FC0">
      <w:pPr>
        <w:widowControl w:val="0"/>
        <w:bidi/>
        <w:ind w:left="284" w:hanging="284"/>
        <w:jc w:val="both"/>
        <w:rPr>
          <w:rFonts w:cs="Simplified Arabic"/>
          <w:color w:val="000000" w:themeColor="text1"/>
          <w:sz w:val="20"/>
          <w:szCs w:val="22"/>
          <w:rtl/>
          <w:lang w:bidi="ar-JO"/>
        </w:rPr>
      </w:pPr>
      <w:r w:rsidRPr="009509C6">
        <w:rPr>
          <w:rFonts w:cs="Simplified Arabic"/>
          <w:color w:val="000000" w:themeColor="text1"/>
          <w:sz w:val="20"/>
          <w:szCs w:val="22"/>
          <w:rtl/>
        </w:rPr>
        <w:t>بني ياسين، يوسف أحمد. عقلة، عصام مصطفى(2008)؛ "قا ئمة علي بن عيسى بن الجراح المالية (306هـ/ 918-919م)". المجلة</w:t>
      </w:r>
      <w:r w:rsidRPr="009509C6">
        <w:rPr>
          <w:rFonts w:cs="Simplified Arabic"/>
          <w:i/>
          <w:iCs/>
          <w:color w:val="000000" w:themeColor="text1"/>
          <w:sz w:val="20"/>
          <w:szCs w:val="22"/>
          <w:rtl/>
        </w:rPr>
        <w:t xml:space="preserve"> الأردنية للتاريخ والآثار، مج. 2، ه. 2، صص.: 11-60.</w:t>
      </w:r>
    </w:p>
    <w:p w14:paraId="4F8461B7" w14:textId="77777777" w:rsidR="009509C6" w:rsidRPr="009509C6" w:rsidRDefault="009509C6" w:rsidP="00736FC0">
      <w:pPr>
        <w:widowControl w:val="0"/>
        <w:bidi/>
        <w:ind w:left="284" w:hanging="284"/>
        <w:jc w:val="both"/>
        <w:rPr>
          <w:rFonts w:cs="Simplified Arabic"/>
          <w:color w:val="000000" w:themeColor="text1"/>
          <w:sz w:val="20"/>
          <w:szCs w:val="22"/>
          <w:rtl/>
        </w:rPr>
      </w:pPr>
      <w:r w:rsidRPr="009509C6">
        <w:rPr>
          <w:rFonts w:cs="Simplified Arabic"/>
          <w:color w:val="000000" w:themeColor="text1"/>
          <w:sz w:val="20"/>
          <w:szCs w:val="22"/>
          <w:rtl/>
        </w:rPr>
        <w:t xml:space="preserve">بهادر، شهاب الدين (2009)؛ </w:t>
      </w:r>
      <w:r w:rsidRPr="009509C6">
        <w:rPr>
          <w:rFonts w:cs="Simplified Arabic"/>
          <w:i/>
          <w:iCs/>
          <w:color w:val="000000" w:themeColor="text1"/>
          <w:sz w:val="20"/>
          <w:szCs w:val="22"/>
          <w:rtl/>
        </w:rPr>
        <w:t xml:space="preserve">معجم ما ألف في فضائل وتاريخ المسجد الأقصى والقدس وفلسطين ومدنها، من القرن الثالث </w:t>
      </w:r>
      <w:r w:rsidRPr="009509C6">
        <w:rPr>
          <w:rFonts w:cs="Simplified Arabic"/>
          <w:i/>
          <w:iCs/>
          <w:color w:val="000000" w:themeColor="text1"/>
          <w:sz w:val="20"/>
          <w:szCs w:val="22"/>
          <w:rtl/>
        </w:rPr>
        <w:lastRenderedPageBreak/>
        <w:t>الهجري إلى نكبة فلسطين سنة 1367هـ-1948م</w:t>
      </w:r>
      <w:r w:rsidRPr="009509C6">
        <w:rPr>
          <w:rFonts w:cs="Simplified Arabic"/>
          <w:color w:val="000000" w:themeColor="text1"/>
          <w:sz w:val="20"/>
          <w:szCs w:val="22"/>
          <w:rtl/>
        </w:rPr>
        <w:t>، تقديم قسم الدراسات والنشر والعلاقات الثقافية، الإمارات العربية المتحدة</w:t>
      </w:r>
      <w:r w:rsidRPr="009509C6">
        <w:rPr>
          <w:rFonts w:cs="Simplified Arabic"/>
          <w:color w:val="000000" w:themeColor="text1"/>
          <w:sz w:val="20"/>
          <w:szCs w:val="22"/>
          <w:lang w:bidi="ar-JO"/>
        </w:rPr>
        <w:t>:</w:t>
      </w:r>
      <w:r w:rsidRPr="009509C6">
        <w:rPr>
          <w:rFonts w:cs="Simplified Arabic"/>
          <w:color w:val="000000" w:themeColor="text1"/>
          <w:sz w:val="20"/>
          <w:szCs w:val="22"/>
          <w:rtl/>
        </w:rPr>
        <w:t xml:space="preserve"> مركز جمعة الماجد للثقافة والتراث.</w:t>
      </w:r>
    </w:p>
    <w:p w14:paraId="24A57B3B"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rPr>
        <w:t xml:space="preserve">الجهشياري، محمد بن عبدوس (ت331هـ/ 742م)(1938)؛ </w:t>
      </w:r>
      <w:r w:rsidRPr="009509C6">
        <w:rPr>
          <w:rFonts w:cs="Simplified Arabic"/>
          <w:i/>
          <w:iCs/>
          <w:color w:val="000000" w:themeColor="text1"/>
          <w:sz w:val="20"/>
          <w:szCs w:val="22"/>
          <w:rtl/>
        </w:rPr>
        <w:t>الوزراء والكتَّاب</w:t>
      </w:r>
      <w:r w:rsidRPr="009509C6">
        <w:rPr>
          <w:rFonts w:cs="Simplified Arabic"/>
          <w:color w:val="000000" w:themeColor="text1"/>
          <w:sz w:val="20"/>
          <w:szCs w:val="22"/>
          <w:rtl/>
        </w:rPr>
        <w:t>، ط1، تحقيق مصطفى السقَّا وآخرون، القاهرة: مطبعة مصطفى البابي الحلبي وأولاده.</w:t>
      </w:r>
    </w:p>
    <w:p w14:paraId="7B75406D"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MA"/>
        </w:rPr>
        <w:t xml:space="preserve">حتي، فيليب </w:t>
      </w:r>
      <w:r w:rsidRPr="009509C6">
        <w:rPr>
          <w:rFonts w:cs="Simplified Arabic"/>
          <w:color w:val="000000" w:themeColor="text1"/>
          <w:sz w:val="20"/>
          <w:szCs w:val="22"/>
          <w:rtl/>
          <w:lang w:bidi="ar-JO"/>
        </w:rPr>
        <w:t>(1951)،</w:t>
      </w:r>
      <w:r w:rsidRPr="009509C6">
        <w:rPr>
          <w:rFonts w:cs="Simplified Arabic"/>
          <w:color w:val="000000" w:themeColor="text1"/>
          <w:sz w:val="20"/>
          <w:szCs w:val="22"/>
          <w:rtl/>
          <w:lang w:bidi="ar-MA"/>
        </w:rPr>
        <w:t xml:space="preserve"> </w:t>
      </w:r>
      <w:r w:rsidRPr="009509C6">
        <w:rPr>
          <w:rFonts w:cs="Simplified Arabic"/>
          <w:i/>
          <w:iCs/>
          <w:color w:val="000000" w:themeColor="text1"/>
          <w:sz w:val="20"/>
          <w:szCs w:val="22"/>
          <w:rtl/>
        </w:rPr>
        <w:t>تاريخ سورية ولبنان وفلسطين</w:t>
      </w:r>
      <w:r w:rsidRPr="009509C6">
        <w:rPr>
          <w:rFonts w:cs="Simplified Arabic"/>
          <w:color w:val="000000" w:themeColor="text1"/>
          <w:sz w:val="20"/>
          <w:szCs w:val="22"/>
          <w:rtl/>
          <w:lang w:bidi="ar-MA"/>
        </w:rPr>
        <w:t>، جزءان، ترجمة جورج حداد وعبد الكريم رافق، بيروت: دار الثقافة.</w:t>
      </w:r>
    </w:p>
    <w:p w14:paraId="5C358610"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rPr>
        <w:t>الحموي</w:t>
      </w:r>
      <w:r w:rsidRPr="009509C6">
        <w:rPr>
          <w:rFonts w:cs="Simplified Arabic"/>
          <w:color w:val="000000" w:themeColor="text1"/>
          <w:sz w:val="20"/>
          <w:szCs w:val="22"/>
          <w:rtl/>
          <w:lang w:bidi="ar-JO"/>
        </w:rPr>
        <w:t xml:space="preserve">، شهاب الدين أبو عبد الله ياقوت بن عبدالله (ت626هــ/ 1230م) (1977)، </w:t>
      </w:r>
      <w:r w:rsidRPr="009509C6">
        <w:rPr>
          <w:rFonts w:cs="Simplified Arabic"/>
          <w:i/>
          <w:iCs/>
          <w:color w:val="000000" w:themeColor="text1"/>
          <w:sz w:val="20"/>
          <w:szCs w:val="22"/>
          <w:rtl/>
          <w:lang w:bidi="ar-JO"/>
        </w:rPr>
        <w:t>معجم البلدان</w:t>
      </w:r>
      <w:r w:rsidRPr="009509C6">
        <w:rPr>
          <w:rFonts w:cs="Simplified Arabic"/>
          <w:color w:val="000000" w:themeColor="text1"/>
          <w:sz w:val="20"/>
          <w:szCs w:val="22"/>
          <w:rtl/>
          <w:lang w:bidi="ar-JO"/>
        </w:rPr>
        <w:t>، خمسة أجزاء، دار صادر، بيروت.</w:t>
      </w:r>
    </w:p>
    <w:p w14:paraId="0C650662"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الحوت، بيان (1991)؛ فلسطين، القضية، الشعب والحضارة، التاريخ السياسي من عصر الكنعانيين حتى القرن العشرين (1971)، ط1، بيروت: دار الاستقلال للدراسات والنشر.</w:t>
      </w:r>
    </w:p>
    <w:p w14:paraId="1AB286AA"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الخالدي، خالد(2005)؛ "الزلازل في بلاد الشام (من القرن الأول إلى القرن الثالث عشر الهجري= القرن السابع إلى القرن التاسع عشر الميلادي)"، مجلة الجامعة الإسلامية، مج.13، ع.1، صص.: 67-92.</w:t>
      </w:r>
    </w:p>
    <w:p w14:paraId="4DE4EFEA" w14:textId="77777777" w:rsidR="009509C6" w:rsidRPr="009509C6" w:rsidRDefault="009509C6" w:rsidP="00736FC0">
      <w:pPr>
        <w:widowControl w:val="0"/>
        <w:bidi/>
        <w:ind w:left="284" w:hanging="284"/>
        <w:jc w:val="both"/>
        <w:rPr>
          <w:rFonts w:cs="Simplified Arabic"/>
          <w:color w:val="000000" w:themeColor="text1"/>
          <w:sz w:val="20"/>
          <w:szCs w:val="22"/>
          <w:rtl/>
          <w:lang w:bidi="ar-JO"/>
        </w:rPr>
      </w:pPr>
      <w:r w:rsidRPr="009509C6">
        <w:rPr>
          <w:rFonts w:cs="Simplified Arabic"/>
          <w:color w:val="000000" w:themeColor="text1"/>
          <w:sz w:val="20"/>
          <w:szCs w:val="22"/>
          <w:rtl/>
          <w:lang w:bidi="ar-JO"/>
        </w:rPr>
        <w:t>الخطيب البغدادي، أبو بكر أحمد بن علي بن ثابت (463هـ/ 1264م)(2001)</w:t>
      </w:r>
      <w:r w:rsidRPr="009509C6">
        <w:rPr>
          <w:rFonts w:cs="Simplified Arabic"/>
          <w:color w:val="000000" w:themeColor="text1"/>
          <w:sz w:val="20"/>
          <w:szCs w:val="22"/>
          <w:rtl/>
          <w:lang w:bidi="ar-EG"/>
        </w:rPr>
        <w:t>؛</w:t>
      </w:r>
      <w:r w:rsidRPr="009509C6">
        <w:rPr>
          <w:rFonts w:cs="Simplified Arabic"/>
          <w:color w:val="000000" w:themeColor="text1"/>
          <w:sz w:val="20"/>
          <w:szCs w:val="22"/>
          <w:rtl/>
          <w:lang w:bidi="ar-JO"/>
        </w:rPr>
        <w:t xml:space="preserve"> </w:t>
      </w:r>
      <w:r w:rsidRPr="009509C6">
        <w:rPr>
          <w:rFonts w:cs="Simplified Arabic"/>
          <w:i/>
          <w:iCs/>
          <w:color w:val="000000" w:themeColor="text1"/>
          <w:sz w:val="20"/>
          <w:szCs w:val="22"/>
          <w:rtl/>
          <w:lang w:bidi="ar-JO"/>
        </w:rPr>
        <w:t>تاريخ مدينة السلام وأخبار محدّثيها وذكر قطَّانها العلماء من غير أهلها ووارديها</w:t>
      </w:r>
      <w:r w:rsidRPr="009509C6">
        <w:rPr>
          <w:rFonts w:cs="Simplified Arabic"/>
          <w:color w:val="000000" w:themeColor="text1"/>
          <w:sz w:val="20"/>
          <w:szCs w:val="22"/>
          <w:rtl/>
          <w:lang w:bidi="ar-JO"/>
        </w:rPr>
        <w:t>، 17 مجلدًا، تحقيق بشَّار عوَّاد معروف، بيروت: دار الغرب الإسلامي، ط. 1.</w:t>
      </w:r>
    </w:p>
    <w:p w14:paraId="62D4BAC6"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الدوري، عبد العزيز</w:t>
      </w:r>
      <w:r w:rsidRPr="009509C6">
        <w:rPr>
          <w:rFonts w:cs="Simplified Arabic"/>
          <w:color w:val="000000" w:themeColor="text1"/>
          <w:sz w:val="20"/>
          <w:szCs w:val="22"/>
          <w:lang w:bidi="ar-JO"/>
        </w:rPr>
        <w:t xml:space="preserve"> </w:t>
      </w:r>
      <w:r w:rsidRPr="009509C6">
        <w:rPr>
          <w:rFonts w:cs="Simplified Arabic"/>
          <w:color w:val="000000" w:themeColor="text1"/>
          <w:sz w:val="20"/>
          <w:szCs w:val="22"/>
          <w:rtl/>
          <w:lang w:bidi="ar-JO"/>
        </w:rPr>
        <w:t xml:space="preserve">(1997)؛ </w:t>
      </w:r>
      <w:r w:rsidRPr="009509C6">
        <w:rPr>
          <w:rFonts w:cs="Simplified Arabic"/>
          <w:i/>
          <w:iCs/>
          <w:color w:val="000000" w:themeColor="text1"/>
          <w:sz w:val="20"/>
          <w:szCs w:val="22"/>
          <w:rtl/>
          <w:lang w:bidi="ar-JO"/>
        </w:rPr>
        <w:t>العصر العباسي الأول دراسة في التاريخ السياسي والإداري والمالي</w:t>
      </w:r>
      <w:r w:rsidRPr="009509C6">
        <w:rPr>
          <w:rFonts w:cs="Simplified Arabic"/>
          <w:color w:val="000000" w:themeColor="text1"/>
          <w:sz w:val="20"/>
          <w:szCs w:val="22"/>
          <w:rtl/>
          <w:lang w:bidi="ar-JO"/>
        </w:rPr>
        <w:t xml:space="preserve">، بيروت: دار الطليعة. </w:t>
      </w:r>
      <w:r w:rsidRPr="009509C6">
        <w:rPr>
          <w:rFonts w:cs="Simplified Arabic"/>
          <w:color w:val="000000" w:themeColor="text1"/>
          <w:sz w:val="20"/>
          <w:szCs w:val="22"/>
          <w:rtl/>
        </w:rPr>
        <w:t xml:space="preserve">الدوري، عبد العزيز (2008)؛ </w:t>
      </w:r>
      <w:r w:rsidRPr="009509C6">
        <w:rPr>
          <w:rFonts w:cs="Simplified Arabic"/>
          <w:i/>
          <w:iCs/>
          <w:color w:val="000000" w:themeColor="text1"/>
          <w:sz w:val="20"/>
          <w:szCs w:val="22"/>
          <w:rtl/>
        </w:rPr>
        <w:t>النظم الإسلامية</w:t>
      </w:r>
      <w:r w:rsidRPr="009509C6">
        <w:rPr>
          <w:rFonts w:cs="Simplified Arabic"/>
          <w:color w:val="000000" w:themeColor="text1"/>
          <w:sz w:val="20"/>
          <w:szCs w:val="22"/>
          <w:rtl/>
        </w:rPr>
        <w:t>، بيروت: مركز دراسات الوحدة العربية.</w:t>
      </w:r>
    </w:p>
    <w:p w14:paraId="160E24CF"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 xml:space="preserve">الدينوري، أبو حنيفة أحمد بن داود (282هـ/ 895م)(1888)؛ </w:t>
      </w:r>
      <w:r w:rsidRPr="009509C6">
        <w:rPr>
          <w:rFonts w:cs="Simplified Arabic"/>
          <w:i/>
          <w:iCs/>
          <w:color w:val="000000" w:themeColor="text1"/>
          <w:sz w:val="20"/>
          <w:szCs w:val="22"/>
          <w:rtl/>
          <w:lang w:bidi="ar-JO"/>
        </w:rPr>
        <w:t>الأخبار الطوال</w:t>
      </w:r>
      <w:r w:rsidRPr="009509C6">
        <w:rPr>
          <w:rFonts w:cs="Simplified Arabic"/>
          <w:color w:val="000000" w:themeColor="text1"/>
          <w:sz w:val="20"/>
          <w:szCs w:val="22"/>
          <w:rtl/>
          <w:lang w:bidi="ar-JO"/>
        </w:rPr>
        <w:t>، ط1، تصحيح فلاديمير جرجاس، ليدن: مطبعة بريل.</w:t>
      </w:r>
    </w:p>
    <w:p w14:paraId="37A6DBBD"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الذهبي، شمس الدين محمد بن أحمد بن عثمان (748هـ/ 1347م) (2003)، تاريخ الإسلام ووفيات المشاهير من الأعلام، 15 جزءًا، تحقيق بشار معروف، بيروت: دار الغرب الإسلامي.</w:t>
      </w:r>
    </w:p>
    <w:p w14:paraId="1748A087"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الذهبي، شمس الدين محمد بن أحمد بن عثمان (748هـ/ 1347م) (2006)، سير أعلام النبلاء، 18 جزءًا، تحقيق محمد أيمن الشبراوي، القاهرة: دار الحديث.</w:t>
      </w:r>
    </w:p>
    <w:p w14:paraId="58431DBA" w14:textId="77777777" w:rsidR="009509C6" w:rsidRPr="009509C6" w:rsidRDefault="009509C6" w:rsidP="00736FC0">
      <w:pPr>
        <w:widowControl w:val="0"/>
        <w:bidi/>
        <w:ind w:left="284" w:hanging="284"/>
        <w:jc w:val="both"/>
        <w:rPr>
          <w:rFonts w:cs="Simplified Arabic"/>
          <w:color w:val="000000" w:themeColor="text1"/>
          <w:sz w:val="20"/>
          <w:szCs w:val="22"/>
          <w:rtl/>
          <w:lang w:bidi="ar-JO"/>
        </w:rPr>
      </w:pPr>
      <w:r w:rsidRPr="009509C6">
        <w:rPr>
          <w:rFonts w:cs="Simplified Arabic"/>
          <w:color w:val="000000" w:themeColor="text1"/>
          <w:sz w:val="20"/>
          <w:szCs w:val="22"/>
          <w:rtl/>
          <w:lang w:bidi="ar-JO"/>
        </w:rPr>
        <w:t>ابن يونه، بنيامين بن يونه، (2002)؛ رحلة بنيامين التطيلي (561-569هـ/ 1165-1173م، ترجمة عزرا حداد، تقديم عبدالرحمن عبدالله</w:t>
      </w:r>
      <w:r w:rsidRPr="009509C6">
        <w:rPr>
          <w:rFonts w:cs="Simplified Arabic"/>
          <w:color w:val="000000" w:themeColor="text1"/>
          <w:sz w:val="20"/>
          <w:szCs w:val="22"/>
          <w:rtl/>
        </w:rPr>
        <w:t xml:space="preserve"> الشيخ، أبو ظبي: المجمع الثقافي.</w:t>
      </w:r>
    </w:p>
    <w:p w14:paraId="21D85BBD"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rPr>
        <w:t>سبط ابن الجوزي، شمس الدين أبو المظفر يوسف (ت645هـ/ 1256) (2013)</w:t>
      </w:r>
      <w:r w:rsidRPr="009509C6">
        <w:rPr>
          <w:rFonts w:cs="Simplified Arabic"/>
          <w:i/>
          <w:iCs/>
          <w:color w:val="000000" w:themeColor="text1"/>
          <w:sz w:val="20"/>
          <w:szCs w:val="22"/>
          <w:rtl/>
        </w:rPr>
        <w:t>؛ مرآة الزمان في تواريخ الأعيان</w:t>
      </w:r>
      <w:r w:rsidRPr="009509C6">
        <w:rPr>
          <w:rFonts w:cs="Simplified Arabic"/>
          <w:color w:val="000000" w:themeColor="text1"/>
          <w:sz w:val="20"/>
          <w:szCs w:val="22"/>
          <w:rtl/>
        </w:rPr>
        <w:t>، 23 جزءًا، تحقيق مجموعة من المحققين، دمشق: دار الرسالة العالمية.</w:t>
      </w:r>
    </w:p>
    <w:p w14:paraId="04441C1C"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 xml:space="preserve">السمعاني، أبو سعد عبد الكريم بن محمد بن منصور التميمي (562هـ/ 1166م)(1962)؛ </w:t>
      </w:r>
      <w:r w:rsidRPr="009509C6">
        <w:rPr>
          <w:rFonts w:cs="Simplified Arabic"/>
          <w:i/>
          <w:iCs/>
          <w:color w:val="000000" w:themeColor="text1"/>
          <w:sz w:val="20"/>
          <w:szCs w:val="22"/>
          <w:rtl/>
          <w:lang w:bidi="ar-JO"/>
        </w:rPr>
        <w:t>الأنساب</w:t>
      </w:r>
      <w:r w:rsidRPr="009509C6">
        <w:rPr>
          <w:rFonts w:cs="Simplified Arabic"/>
          <w:color w:val="000000" w:themeColor="text1"/>
          <w:sz w:val="20"/>
          <w:szCs w:val="22"/>
          <w:rtl/>
          <w:lang w:bidi="ar-JO"/>
        </w:rPr>
        <w:t>، 13 جزءًا، تحقيق عبد الرحمن بن يحيى المعلمي اليماني</w:t>
      </w:r>
      <w:r w:rsidRPr="009509C6">
        <w:rPr>
          <w:rFonts w:cs="Simplified Arabic"/>
          <w:color w:val="000000" w:themeColor="text1"/>
          <w:sz w:val="20"/>
          <w:szCs w:val="22"/>
          <w:rtl/>
        </w:rPr>
        <w:t>، مجلس دائرة المعارف العثمانية حيدر أباد.</w:t>
      </w:r>
    </w:p>
    <w:p w14:paraId="43F7055C"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 xml:space="preserve">الشهرستاني، أبو الفتح محمد بن عبد الكريم (548هـ/ 1153م)(1992)؛ </w:t>
      </w:r>
      <w:r w:rsidRPr="009509C6">
        <w:rPr>
          <w:rFonts w:cs="Simplified Arabic"/>
          <w:i/>
          <w:iCs/>
          <w:color w:val="000000" w:themeColor="text1"/>
          <w:sz w:val="20"/>
          <w:szCs w:val="22"/>
          <w:rtl/>
          <w:lang w:bidi="ar-JO"/>
        </w:rPr>
        <w:t>الملل والنحل</w:t>
      </w:r>
      <w:r w:rsidRPr="009509C6">
        <w:rPr>
          <w:rFonts w:cs="Simplified Arabic"/>
          <w:color w:val="000000" w:themeColor="text1"/>
          <w:sz w:val="20"/>
          <w:szCs w:val="22"/>
          <w:rtl/>
          <w:lang w:bidi="ar-JO"/>
        </w:rPr>
        <w:t>، تحقيق أحمد فهمي محمد، بيروت: دار الكتب العلمية</w:t>
      </w:r>
      <w:r w:rsidRPr="009509C6">
        <w:rPr>
          <w:rFonts w:cs="Simplified Arabic"/>
          <w:color w:val="000000" w:themeColor="text1"/>
          <w:sz w:val="20"/>
          <w:szCs w:val="22"/>
          <w:rtl/>
        </w:rPr>
        <w:t>.</w:t>
      </w:r>
    </w:p>
    <w:p w14:paraId="7695742F"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 xml:space="preserve">الصفدي، صلاح الدين خليل بن أيبك (ت764هـ/ 1362م)(2000)؛ </w:t>
      </w:r>
      <w:r w:rsidRPr="009509C6">
        <w:rPr>
          <w:rFonts w:cs="Simplified Arabic"/>
          <w:i/>
          <w:iCs/>
          <w:color w:val="000000" w:themeColor="text1"/>
          <w:sz w:val="20"/>
          <w:szCs w:val="22"/>
          <w:rtl/>
          <w:lang w:bidi="ar-JO"/>
        </w:rPr>
        <w:t>الوافي بالوفيات</w:t>
      </w:r>
      <w:r w:rsidRPr="009509C6">
        <w:rPr>
          <w:rFonts w:cs="Simplified Arabic"/>
          <w:color w:val="000000" w:themeColor="text1"/>
          <w:sz w:val="20"/>
          <w:szCs w:val="22"/>
          <w:rtl/>
          <w:lang w:bidi="ar-JO"/>
        </w:rPr>
        <w:t>،، سبعة أجزاء، تحقيق أحمد الأرناؤوط، وتركي مصطفى، بيروت: دار إحياء التراث العربي، ط. 1.</w:t>
      </w:r>
    </w:p>
    <w:p w14:paraId="5E972024"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 xml:space="preserve">الصفدي، صلاح الدين خليل بن أيبك (ت764هـ/ 1372م)(1991)؛ </w:t>
      </w:r>
      <w:r w:rsidRPr="009509C6">
        <w:rPr>
          <w:rFonts w:cs="Simplified Arabic"/>
          <w:i/>
          <w:iCs/>
          <w:color w:val="000000" w:themeColor="text1"/>
          <w:sz w:val="20"/>
          <w:szCs w:val="22"/>
          <w:rtl/>
          <w:lang w:bidi="ar-JO"/>
        </w:rPr>
        <w:t>تحفة ذوي الألباب في</w:t>
      </w:r>
      <w:r w:rsidRPr="009509C6">
        <w:rPr>
          <w:rFonts w:cs="Simplified Arabic"/>
          <w:i/>
          <w:iCs/>
          <w:color w:val="000000" w:themeColor="text1"/>
          <w:sz w:val="20"/>
          <w:szCs w:val="22"/>
          <w:lang w:bidi="ar-JO"/>
        </w:rPr>
        <w:t xml:space="preserve"> j</w:t>
      </w:r>
      <w:r w:rsidRPr="009509C6">
        <w:rPr>
          <w:rFonts w:cs="Simplified Arabic"/>
          <w:i/>
          <w:iCs/>
          <w:color w:val="000000" w:themeColor="text1"/>
          <w:sz w:val="20"/>
          <w:szCs w:val="22"/>
          <w:rtl/>
          <w:lang w:bidi="ar-JO"/>
        </w:rPr>
        <w:t>من حكم بدمشق من الخلفاء والملوك والنواب</w:t>
      </w:r>
      <w:r w:rsidRPr="009509C6">
        <w:rPr>
          <w:rFonts w:cs="Simplified Arabic"/>
          <w:color w:val="000000" w:themeColor="text1"/>
          <w:sz w:val="20"/>
          <w:szCs w:val="22"/>
          <w:rtl/>
          <w:lang w:bidi="ar-JO"/>
        </w:rPr>
        <w:t>، جزءان، تحقيق إحسان بن سعيد خلوصي وزهير حميدان الصمصام، دمشق: وزارة الثقافة.</w:t>
      </w:r>
    </w:p>
    <w:p w14:paraId="66B8E2A9"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 xml:space="preserve">الطبري، أبو جعفر محمد بن جرير (ت310هـ/ 922م)(1979)؛ </w:t>
      </w:r>
      <w:r w:rsidRPr="009509C6">
        <w:rPr>
          <w:rFonts w:cs="Simplified Arabic"/>
          <w:i/>
          <w:iCs/>
          <w:color w:val="000000" w:themeColor="text1"/>
          <w:sz w:val="20"/>
          <w:szCs w:val="22"/>
          <w:rtl/>
          <w:lang w:bidi="ar-JO"/>
        </w:rPr>
        <w:t>تاريخ الرسل والملوك</w:t>
      </w:r>
      <w:r w:rsidRPr="009509C6">
        <w:rPr>
          <w:rFonts w:cs="Simplified Arabic"/>
          <w:color w:val="000000" w:themeColor="text1"/>
          <w:sz w:val="20"/>
          <w:szCs w:val="22"/>
          <w:rtl/>
          <w:lang w:bidi="ar-JO"/>
        </w:rPr>
        <w:t>، 10 أجزاء، تحقيق محمد أبو الفضل إبراهيم،</w:t>
      </w:r>
      <w:r w:rsidRPr="009509C6">
        <w:rPr>
          <w:rFonts w:cs="Simplified Arabic"/>
          <w:color w:val="000000" w:themeColor="text1"/>
          <w:sz w:val="20"/>
          <w:szCs w:val="22"/>
          <w:lang w:bidi="ar-JO"/>
        </w:rPr>
        <w:t xml:space="preserve"> </w:t>
      </w:r>
      <w:r w:rsidRPr="009509C6">
        <w:rPr>
          <w:rFonts w:cs="Simplified Arabic"/>
          <w:color w:val="000000" w:themeColor="text1"/>
          <w:sz w:val="20"/>
          <w:szCs w:val="22"/>
          <w:rtl/>
          <w:lang w:bidi="ar-EG"/>
        </w:rPr>
        <w:t>القاهرة:</w:t>
      </w:r>
      <w:r w:rsidRPr="009509C6">
        <w:rPr>
          <w:rFonts w:cs="Simplified Arabic"/>
          <w:color w:val="000000" w:themeColor="text1"/>
          <w:sz w:val="20"/>
          <w:szCs w:val="22"/>
          <w:rtl/>
        </w:rPr>
        <w:t xml:space="preserve"> دار المعارف.</w:t>
      </w:r>
    </w:p>
    <w:p w14:paraId="5DDC6893"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rPr>
        <w:lastRenderedPageBreak/>
        <w:t xml:space="preserve">العارف، عارف (1951)؛ </w:t>
      </w:r>
      <w:r w:rsidRPr="009509C6">
        <w:rPr>
          <w:rFonts w:cs="Simplified Arabic"/>
          <w:i/>
          <w:iCs/>
          <w:color w:val="000000" w:themeColor="text1"/>
          <w:sz w:val="20"/>
          <w:szCs w:val="22"/>
          <w:rtl/>
        </w:rPr>
        <w:t>تاريخ القدس</w:t>
      </w:r>
      <w:r w:rsidRPr="009509C6">
        <w:rPr>
          <w:rFonts w:cs="Simplified Arabic"/>
          <w:color w:val="000000" w:themeColor="text1"/>
          <w:sz w:val="20"/>
          <w:szCs w:val="22"/>
          <w:rtl/>
        </w:rPr>
        <w:t>، مصر، دار المعارف.</w:t>
      </w:r>
    </w:p>
    <w:p w14:paraId="6BA4C0EB"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rPr>
        <w:t xml:space="preserve">العارف، عارف (1999)؛ </w:t>
      </w:r>
      <w:r w:rsidRPr="009509C6">
        <w:rPr>
          <w:rFonts w:cs="Simplified Arabic"/>
          <w:i/>
          <w:iCs/>
          <w:color w:val="000000" w:themeColor="text1"/>
          <w:sz w:val="20"/>
          <w:szCs w:val="22"/>
          <w:rtl/>
        </w:rPr>
        <w:t>المفصل في تاريخ القدس</w:t>
      </w:r>
      <w:r w:rsidRPr="009509C6">
        <w:rPr>
          <w:rFonts w:cs="Simplified Arabic"/>
          <w:color w:val="000000" w:themeColor="text1"/>
          <w:sz w:val="20"/>
          <w:szCs w:val="22"/>
          <w:rtl/>
        </w:rPr>
        <w:t>، القدس، مطبعة المعارف، ط. 5.</w:t>
      </w:r>
    </w:p>
    <w:p w14:paraId="2A89D854"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rPr>
        <w:t xml:space="preserve">العارف، عارف (2009)؛ </w:t>
      </w:r>
      <w:r w:rsidRPr="009509C6">
        <w:rPr>
          <w:rFonts w:cs="Simplified Arabic"/>
          <w:i/>
          <w:iCs/>
          <w:color w:val="000000" w:themeColor="text1"/>
          <w:sz w:val="20"/>
          <w:szCs w:val="22"/>
          <w:rtl/>
        </w:rPr>
        <w:t>تاريخ الحرم القدسي</w:t>
      </w:r>
      <w:r w:rsidRPr="009509C6">
        <w:rPr>
          <w:rFonts w:cs="Simplified Arabic"/>
          <w:color w:val="000000" w:themeColor="text1"/>
          <w:sz w:val="20"/>
          <w:szCs w:val="22"/>
          <w:rtl/>
        </w:rPr>
        <w:t>، عمان، وزارة الثقافة.</w:t>
      </w:r>
    </w:p>
    <w:p w14:paraId="053CEA28"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rPr>
        <w:t xml:space="preserve">علي، علي السيد (1986)؛ </w:t>
      </w:r>
      <w:r w:rsidRPr="009509C6">
        <w:rPr>
          <w:rFonts w:cs="Simplified Arabic"/>
          <w:i/>
          <w:iCs/>
          <w:color w:val="000000" w:themeColor="text1"/>
          <w:sz w:val="20"/>
          <w:szCs w:val="22"/>
          <w:rtl/>
        </w:rPr>
        <w:t>القدس في العصر المملوكي</w:t>
      </w:r>
      <w:r w:rsidRPr="009509C6">
        <w:rPr>
          <w:rFonts w:cs="Simplified Arabic"/>
          <w:color w:val="000000" w:themeColor="text1"/>
          <w:sz w:val="20"/>
          <w:szCs w:val="22"/>
          <w:rtl/>
        </w:rPr>
        <w:t>، القاهرة: دار الفكر.</w:t>
      </w:r>
    </w:p>
    <w:p w14:paraId="0CEFB9A1" w14:textId="77777777" w:rsidR="009509C6" w:rsidRPr="009509C6" w:rsidRDefault="009509C6" w:rsidP="00736FC0">
      <w:pPr>
        <w:widowControl w:val="0"/>
        <w:bidi/>
        <w:ind w:left="284" w:hanging="284"/>
        <w:jc w:val="both"/>
        <w:rPr>
          <w:rFonts w:cs="Simplified Arabic"/>
          <w:color w:val="000000" w:themeColor="text1"/>
          <w:sz w:val="20"/>
          <w:szCs w:val="22"/>
          <w:rtl/>
        </w:rPr>
      </w:pPr>
      <w:r w:rsidRPr="009509C6">
        <w:rPr>
          <w:rFonts w:cs="Simplified Arabic"/>
          <w:color w:val="000000" w:themeColor="text1"/>
          <w:sz w:val="20"/>
          <w:szCs w:val="22"/>
          <w:rtl/>
        </w:rPr>
        <w:t xml:space="preserve">علي، محمد كرد (1983)؛ </w:t>
      </w:r>
      <w:r w:rsidRPr="009509C6">
        <w:rPr>
          <w:rFonts w:cs="Simplified Arabic"/>
          <w:i/>
          <w:iCs/>
          <w:color w:val="000000" w:themeColor="text1"/>
          <w:sz w:val="20"/>
          <w:szCs w:val="22"/>
          <w:rtl/>
        </w:rPr>
        <w:t>خطط الشام</w:t>
      </w:r>
      <w:r w:rsidRPr="009509C6">
        <w:rPr>
          <w:rFonts w:cs="Simplified Arabic"/>
          <w:color w:val="000000" w:themeColor="text1"/>
          <w:sz w:val="20"/>
          <w:szCs w:val="22"/>
          <w:rtl/>
        </w:rPr>
        <w:t>، ستة أجزاء، دمشق: مكتبة النوري.</w:t>
      </w:r>
    </w:p>
    <w:p w14:paraId="63B118B2"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العليمي، مجير الدين الحنبلي (ت927هـ/ 1520م)(1999)؛ الأنس الجليل بتاريخ القدس والخليل، جزآن، تحقيق عدنان يونس عبد الميد أبو تبانة، إشراف محمود علي عطاالله، عمان: مكتبة دنديس.</w:t>
      </w:r>
    </w:p>
    <w:p w14:paraId="1C0D623F" w14:textId="77777777" w:rsidR="009509C6" w:rsidRPr="009509C6" w:rsidRDefault="009509C6" w:rsidP="00736FC0">
      <w:pPr>
        <w:widowControl w:val="0"/>
        <w:bidi/>
        <w:ind w:left="284" w:hanging="284"/>
        <w:jc w:val="both"/>
        <w:rPr>
          <w:rFonts w:cs="Simplified Arabic"/>
          <w:color w:val="000000" w:themeColor="text1"/>
          <w:sz w:val="20"/>
          <w:szCs w:val="22"/>
          <w:rtl/>
        </w:rPr>
      </w:pPr>
      <w:r w:rsidRPr="009509C6">
        <w:rPr>
          <w:rFonts w:cs="Simplified Arabic"/>
          <w:color w:val="000000" w:themeColor="text1"/>
          <w:sz w:val="20"/>
          <w:szCs w:val="22"/>
          <w:rtl/>
        </w:rPr>
        <w:t xml:space="preserve">فورزبورغ، يوحنا (1997)؛ </w:t>
      </w:r>
      <w:r w:rsidRPr="009509C6">
        <w:rPr>
          <w:rFonts w:cs="Simplified Arabic"/>
          <w:i/>
          <w:iCs/>
          <w:color w:val="000000" w:themeColor="text1"/>
          <w:sz w:val="20"/>
          <w:szCs w:val="22"/>
          <w:rtl/>
        </w:rPr>
        <w:t>وصف الأراضي المقدسة في فلسطين</w:t>
      </w:r>
      <w:r w:rsidRPr="009509C6">
        <w:rPr>
          <w:rFonts w:cs="Simplified Arabic"/>
          <w:color w:val="000000" w:themeColor="text1"/>
          <w:sz w:val="20"/>
          <w:szCs w:val="22"/>
          <w:rtl/>
        </w:rPr>
        <w:t>، ترجمة سعيد عبدالله البيشاوي، عمان: دار الشروق للنشر</w:t>
      </w:r>
    </w:p>
    <w:p w14:paraId="487ECED9" w14:textId="77777777" w:rsidR="009509C6" w:rsidRPr="009509C6" w:rsidRDefault="009509C6" w:rsidP="00736FC0">
      <w:pPr>
        <w:widowControl w:val="0"/>
        <w:bidi/>
        <w:ind w:left="284" w:hanging="284"/>
        <w:jc w:val="both"/>
        <w:rPr>
          <w:rFonts w:cs="Simplified Arabic"/>
          <w:color w:val="000000" w:themeColor="text1"/>
          <w:sz w:val="20"/>
          <w:szCs w:val="22"/>
          <w:rtl/>
          <w:lang w:bidi="ar-JO"/>
        </w:rPr>
      </w:pPr>
      <w:r w:rsidRPr="009509C6">
        <w:rPr>
          <w:rFonts w:cs="Simplified Arabic"/>
          <w:color w:val="000000" w:themeColor="text1"/>
          <w:sz w:val="20"/>
          <w:szCs w:val="22"/>
          <w:rtl/>
        </w:rPr>
        <w:t>والتوزيع.</w:t>
      </w:r>
    </w:p>
    <w:p w14:paraId="43D22B01" w14:textId="77777777" w:rsidR="009509C6" w:rsidRPr="009509C6" w:rsidRDefault="009509C6" w:rsidP="00736FC0">
      <w:pPr>
        <w:widowControl w:val="0"/>
        <w:bidi/>
        <w:ind w:left="284" w:hanging="284"/>
        <w:jc w:val="both"/>
        <w:rPr>
          <w:rFonts w:cs="Simplified Arabic"/>
          <w:color w:val="000000" w:themeColor="text1"/>
          <w:sz w:val="20"/>
          <w:szCs w:val="22"/>
          <w:rtl/>
          <w:lang w:bidi="ar-JO"/>
        </w:rPr>
      </w:pPr>
      <w:r w:rsidRPr="009509C6">
        <w:rPr>
          <w:rFonts w:cs="Simplified Arabic"/>
          <w:color w:val="000000" w:themeColor="text1"/>
          <w:sz w:val="20"/>
          <w:szCs w:val="22"/>
          <w:rtl/>
        </w:rPr>
        <w:t xml:space="preserve">الفيتري، يعقوب (القرن السابع الهجري) (1998)؛ </w:t>
      </w:r>
      <w:r w:rsidRPr="009509C6">
        <w:rPr>
          <w:rFonts w:cs="Simplified Arabic"/>
          <w:i/>
          <w:iCs/>
          <w:color w:val="000000" w:themeColor="text1"/>
          <w:sz w:val="20"/>
          <w:szCs w:val="22"/>
          <w:rtl/>
        </w:rPr>
        <w:t>تاريخ بيت المقدس</w:t>
      </w:r>
      <w:r w:rsidRPr="009509C6">
        <w:rPr>
          <w:rFonts w:cs="Simplified Arabic"/>
          <w:color w:val="000000" w:themeColor="text1"/>
          <w:sz w:val="20"/>
          <w:szCs w:val="22"/>
          <w:rtl/>
        </w:rPr>
        <w:t>، ترجمة: سعيد البيشاوي، عمان، دار الشروق.</w:t>
      </w:r>
    </w:p>
    <w:p w14:paraId="70C8ACD6"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rPr>
        <w:t xml:space="preserve">فييه، جان موريس (1990)؛ </w:t>
      </w:r>
      <w:r w:rsidRPr="009509C6">
        <w:rPr>
          <w:rFonts w:cs="Simplified Arabic"/>
          <w:i/>
          <w:iCs/>
          <w:color w:val="000000" w:themeColor="text1"/>
          <w:sz w:val="20"/>
          <w:szCs w:val="22"/>
          <w:rtl/>
        </w:rPr>
        <w:t>أحوال النصارى في خلافة بني العباس</w:t>
      </w:r>
      <w:r w:rsidRPr="009509C6">
        <w:rPr>
          <w:rFonts w:cs="Simplified Arabic"/>
          <w:color w:val="000000" w:themeColor="text1"/>
          <w:sz w:val="20"/>
          <w:szCs w:val="22"/>
          <w:rtl/>
        </w:rPr>
        <w:t>، بيروت: دار المشرق، ط. 1.</w:t>
      </w:r>
    </w:p>
    <w:p w14:paraId="5D9B8806"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rPr>
        <w:t xml:space="preserve">كريزويل، ك (1948)؛ </w:t>
      </w:r>
      <w:r w:rsidRPr="009509C6">
        <w:rPr>
          <w:rFonts w:cs="Simplified Arabic"/>
          <w:i/>
          <w:iCs/>
          <w:color w:val="000000" w:themeColor="text1"/>
          <w:sz w:val="20"/>
          <w:szCs w:val="22"/>
          <w:rtl/>
        </w:rPr>
        <w:t>الآثار الإسلامية الأولى</w:t>
      </w:r>
      <w:r w:rsidRPr="009509C6">
        <w:rPr>
          <w:rFonts w:cs="Simplified Arabic"/>
          <w:color w:val="000000" w:themeColor="text1"/>
          <w:sz w:val="20"/>
          <w:szCs w:val="22"/>
          <w:rtl/>
        </w:rPr>
        <w:t>، ترجمة عبد الهادي عبله، دمشق: دار قتيبة.</w:t>
      </w:r>
    </w:p>
    <w:p w14:paraId="32BE38CE"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rPr>
        <w:t xml:space="preserve">الكندي، أبو عمر محمد بن يوسف بن يعقوب (ت353هـ/ 964م)(2003)؛ </w:t>
      </w:r>
      <w:r w:rsidRPr="009509C6">
        <w:rPr>
          <w:rFonts w:cs="Simplified Arabic"/>
          <w:i/>
          <w:iCs/>
          <w:color w:val="000000" w:themeColor="text1"/>
          <w:sz w:val="20"/>
          <w:szCs w:val="22"/>
          <w:rtl/>
        </w:rPr>
        <w:t>الولاة والقضاة</w:t>
      </w:r>
      <w:r w:rsidRPr="009509C6">
        <w:rPr>
          <w:rFonts w:cs="Simplified Arabic"/>
          <w:color w:val="000000" w:themeColor="text1"/>
          <w:sz w:val="20"/>
          <w:szCs w:val="22"/>
          <w:rtl/>
        </w:rPr>
        <w:t>، تحقيق محمد حسن محمد حسن إسماعيل وأحمد فريد المريدي، بيروت: دار الكتب العلمية، ط. 1.</w:t>
      </w:r>
    </w:p>
    <w:p w14:paraId="4695FC85"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rPr>
        <w:t xml:space="preserve">المسعودي، أبو الحسن علي بن الحسين (ت346هـ/ 957م) (1966)؛ </w:t>
      </w:r>
      <w:r w:rsidRPr="009509C6">
        <w:rPr>
          <w:rFonts w:cs="Simplified Arabic"/>
          <w:i/>
          <w:iCs/>
          <w:color w:val="000000" w:themeColor="text1"/>
          <w:sz w:val="20"/>
          <w:szCs w:val="22"/>
          <w:rtl/>
        </w:rPr>
        <w:t>مروج الذهب ومعادن الجوهر</w:t>
      </w:r>
      <w:r w:rsidRPr="009509C6">
        <w:rPr>
          <w:rFonts w:cs="Simplified Arabic"/>
          <w:color w:val="000000" w:themeColor="text1"/>
          <w:sz w:val="20"/>
          <w:szCs w:val="22"/>
          <w:rtl/>
        </w:rPr>
        <w:t>، أربعة أجزاء، إيران: مؤسسة دار الهجرة.</w:t>
      </w:r>
    </w:p>
    <w:p w14:paraId="03055150"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 xml:space="preserve">المقدسي، أبو عبدالله محمد بن أحمد (ت380هـ/ 990م)(1877)؛ </w:t>
      </w:r>
      <w:r w:rsidRPr="009509C6">
        <w:rPr>
          <w:rFonts w:cs="Simplified Arabic"/>
          <w:i/>
          <w:iCs/>
          <w:color w:val="000000" w:themeColor="text1"/>
          <w:sz w:val="20"/>
          <w:szCs w:val="22"/>
          <w:rtl/>
          <w:lang w:bidi="ar-JO"/>
        </w:rPr>
        <w:t>أحسن التقاسيم في معرفة الأقاليم</w:t>
      </w:r>
      <w:r w:rsidRPr="009509C6">
        <w:rPr>
          <w:rFonts w:cs="Simplified Arabic"/>
          <w:color w:val="000000" w:themeColor="text1"/>
          <w:sz w:val="20"/>
          <w:szCs w:val="22"/>
          <w:rtl/>
          <w:lang w:bidi="ar-JO"/>
        </w:rPr>
        <w:t>، ليدن: مطبعة بريل.</w:t>
      </w:r>
    </w:p>
    <w:p w14:paraId="7E0D191D"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rPr>
        <w:t xml:space="preserve">المقدسي، شهاب الدين أبو محمود (ت765هـ/ 1363م) (1994)؛ </w:t>
      </w:r>
      <w:r w:rsidRPr="009509C6">
        <w:rPr>
          <w:rFonts w:cs="Simplified Arabic"/>
          <w:i/>
          <w:iCs/>
          <w:color w:val="000000" w:themeColor="text1"/>
          <w:sz w:val="20"/>
          <w:szCs w:val="22"/>
          <w:rtl/>
        </w:rPr>
        <w:t>مُثير الغرام إلى زيارة القدس والشام</w:t>
      </w:r>
      <w:r w:rsidRPr="009509C6">
        <w:rPr>
          <w:rFonts w:cs="Simplified Arabic"/>
          <w:color w:val="000000" w:themeColor="text1"/>
          <w:sz w:val="20"/>
          <w:szCs w:val="22"/>
          <w:rtl/>
        </w:rPr>
        <w:t>، تحقيق أحمد الخطيمي، بيروت: دار الجيل، ط. 1.</w:t>
      </w:r>
    </w:p>
    <w:p w14:paraId="57897070"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rPr>
        <w:t xml:space="preserve">المنهاجي، أبو عبدالله محمد بن شهاب الدين أحمد بن علي بن عبد الخالق (880هـ/ 1475م) (1982)؛ </w:t>
      </w:r>
      <w:r w:rsidRPr="009509C6">
        <w:rPr>
          <w:rFonts w:cs="Simplified Arabic"/>
          <w:i/>
          <w:iCs/>
          <w:color w:val="000000" w:themeColor="text1"/>
          <w:sz w:val="20"/>
          <w:szCs w:val="22"/>
          <w:rtl/>
        </w:rPr>
        <w:t>اتحاف الأخصّا بفضائل المسجد الأقصى</w:t>
      </w:r>
      <w:r w:rsidRPr="009509C6">
        <w:rPr>
          <w:rFonts w:cs="Simplified Arabic"/>
          <w:color w:val="000000" w:themeColor="text1"/>
          <w:sz w:val="20"/>
          <w:szCs w:val="22"/>
          <w:rtl/>
        </w:rPr>
        <w:t>، جز</w:t>
      </w:r>
      <w:r w:rsidRPr="009509C6">
        <w:rPr>
          <w:rFonts w:cs="Simplified Arabic"/>
          <w:color w:val="000000" w:themeColor="text1"/>
          <w:sz w:val="20"/>
          <w:szCs w:val="22"/>
          <w:rtl/>
          <w:lang w:bidi="ar-EG"/>
        </w:rPr>
        <w:t>ءا</w:t>
      </w:r>
      <w:r w:rsidRPr="009509C6">
        <w:rPr>
          <w:rFonts w:cs="Simplified Arabic"/>
          <w:color w:val="000000" w:themeColor="text1"/>
          <w:sz w:val="20"/>
          <w:szCs w:val="22"/>
          <w:rtl/>
        </w:rPr>
        <w:t>ن، تحقيق أحمد رمضان أحمد، القاهرة: الهيئة المصرية العامة للكتاب.</w:t>
      </w:r>
    </w:p>
    <w:p w14:paraId="4EAB4FAE"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 xml:space="preserve">ناصر خسرو (ت481هـ/ 1088م)(1993)؛ </w:t>
      </w:r>
      <w:r w:rsidRPr="009509C6">
        <w:rPr>
          <w:rFonts w:cs="Simplified Arabic"/>
          <w:i/>
          <w:iCs/>
          <w:color w:val="000000" w:themeColor="text1"/>
          <w:sz w:val="20"/>
          <w:szCs w:val="22"/>
          <w:rtl/>
          <w:lang w:bidi="ar-JO"/>
        </w:rPr>
        <w:t>سفرنامه</w:t>
      </w:r>
      <w:r w:rsidRPr="009509C6">
        <w:rPr>
          <w:rFonts w:cs="Simplified Arabic"/>
          <w:color w:val="000000" w:themeColor="text1"/>
          <w:sz w:val="20"/>
          <w:szCs w:val="22"/>
          <w:rtl/>
          <w:lang w:bidi="ar-JO"/>
        </w:rPr>
        <w:t>، ترجمة يحيى الخشاب، القاهرة: الهيئة المصرية العامة للكتاب.</w:t>
      </w:r>
    </w:p>
    <w:p w14:paraId="1D1C9BA2" w14:textId="77777777" w:rsidR="009509C6" w:rsidRPr="009509C6" w:rsidRDefault="009509C6" w:rsidP="00736FC0">
      <w:pPr>
        <w:widowControl w:val="0"/>
        <w:bidi/>
        <w:ind w:left="284" w:hanging="284"/>
        <w:jc w:val="both"/>
        <w:rPr>
          <w:rFonts w:cs="Simplified Arabic"/>
          <w:color w:val="000000" w:themeColor="text1"/>
          <w:sz w:val="20"/>
          <w:szCs w:val="22"/>
          <w:lang w:bidi="ar-JO"/>
        </w:rPr>
      </w:pPr>
      <w:r w:rsidRPr="009509C6">
        <w:rPr>
          <w:rFonts w:cs="Simplified Arabic"/>
          <w:color w:val="000000" w:themeColor="text1"/>
          <w:sz w:val="20"/>
          <w:szCs w:val="22"/>
          <w:rtl/>
          <w:lang w:bidi="ar-JO"/>
        </w:rPr>
        <w:t>اليعقوبي، أحمد بن أبي يعقوب (ت284ه</w:t>
      </w:r>
      <w:r w:rsidRPr="009509C6">
        <w:rPr>
          <w:rFonts w:cs="Simplified Arabic"/>
          <w:color w:val="000000" w:themeColor="text1"/>
          <w:sz w:val="20"/>
          <w:szCs w:val="22"/>
          <w:lang w:bidi="ar-JO"/>
        </w:rPr>
        <w:t xml:space="preserve"> /</w:t>
      </w:r>
      <w:r w:rsidRPr="009509C6">
        <w:rPr>
          <w:rFonts w:cs="Simplified Arabic"/>
          <w:color w:val="000000" w:themeColor="text1"/>
          <w:sz w:val="20"/>
          <w:szCs w:val="22"/>
          <w:rtl/>
          <w:lang w:bidi="ar-JO"/>
        </w:rPr>
        <w:t xml:space="preserve">897م)(1422هـ)؛ </w:t>
      </w:r>
      <w:r w:rsidRPr="009509C6">
        <w:rPr>
          <w:rFonts w:cs="Simplified Arabic"/>
          <w:i/>
          <w:iCs/>
          <w:color w:val="000000" w:themeColor="text1"/>
          <w:sz w:val="20"/>
          <w:szCs w:val="22"/>
          <w:rtl/>
          <w:lang w:bidi="ar-JO"/>
        </w:rPr>
        <w:t>البلدان</w:t>
      </w:r>
      <w:r w:rsidRPr="009509C6">
        <w:rPr>
          <w:rFonts w:cs="Simplified Arabic"/>
          <w:color w:val="000000" w:themeColor="text1"/>
          <w:sz w:val="20"/>
          <w:szCs w:val="22"/>
          <w:rtl/>
          <w:lang w:bidi="ar-JO"/>
        </w:rPr>
        <w:t>، بيروت: دار الكتب العلمية.</w:t>
      </w:r>
    </w:p>
    <w:p w14:paraId="3BCDE335" w14:textId="6D8B4C06" w:rsidR="00FC2B17" w:rsidRPr="00FC2B17" w:rsidRDefault="009509C6" w:rsidP="00736FC0">
      <w:pPr>
        <w:widowControl w:val="0"/>
        <w:bidi/>
        <w:ind w:left="284" w:hanging="284"/>
        <w:jc w:val="both"/>
        <w:rPr>
          <w:rFonts w:cs="Simplified Arabic"/>
          <w:color w:val="000000" w:themeColor="text1"/>
          <w:sz w:val="20"/>
          <w:szCs w:val="22"/>
          <w:lang w:val="en-GB"/>
        </w:rPr>
      </w:pPr>
      <w:r w:rsidRPr="009509C6">
        <w:rPr>
          <w:rFonts w:cs="Simplified Arabic"/>
          <w:color w:val="000000" w:themeColor="text1"/>
          <w:sz w:val="20"/>
          <w:szCs w:val="22"/>
          <w:rtl/>
        </w:rPr>
        <w:t>اليعقوبي، أحمد بن أبي يعقوب (ت284هـ</w:t>
      </w:r>
      <w:r w:rsidRPr="009509C6">
        <w:rPr>
          <w:rFonts w:cs="Simplified Arabic"/>
          <w:color w:val="000000" w:themeColor="text1"/>
          <w:sz w:val="20"/>
          <w:szCs w:val="22"/>
          <w:lang w:bidi="ar-JO"/>
        </w:rPr>
        <w:t>/</w:t>
      </w:r>
      <w:r w:rsidRPr="009509C6">
        <w:rPr>
          <w:rFonts w:cs="Simplified Arabic"/>
          <w:color w:val="000000" w:themeColor="text1"/>
          <w:sz w:val="20"/>
          <w:szCs w:val="22"/>
          <w:rtl/>
        </w:rPr>
        <w:t xml:space="preserve"> </w:t>
      </w:r>
      <w:r w:rsidRPr="009509C6">
        <w:rPr>
          <w:rFonts w:cs="Simplified Arabic" w:hint="cs"/>
          <w:color w:val="000000" w:themeColor="text1"/>
          <w:sz w:val="20"/>
          <w:szCs w:val="22"/>
          <w:rtl/>
        </w:rPr>
        <w:t xml:space="preserve">897م)(2010)؛ </w:t>
      </w:r>
      <w:r w:rsidRPr="009509C6">
        <w:rPr>
          <w:rFonts w:cs="Simplified Arabic" w:hint="cs"/>
          <w:i/>
          <w:iCs/>
          <w:color w:val="000000" w:themeColor="text1"/>
          <w:sz w:val="20"/>
          <w:szCs w:val="22"/>
          <w:rtl/>
        </w:rPr>
        <w:t>تاريخ اليعقوبي</w:t>
      </w:r>
      <w:r w:rsidRPr="009509C6">
        <w:rPr>
          <w:rFonts w:cs="Simplified Arabic" w:hint="cs"/>
          <w:color w:val="000000" w:themeColor="text1"/>
          <w:sz w:val="20"/>
          <w:szCs w:val="22"/>
          <w:rtl/>
        </w:rPr>
        <w:t>، جزءان، تحقيق عبد الأمير مهنا، بيروت: شركة الأعلمي للمطبوعات.</w:t>
      </w:r>
    </w:p>
    <w:p w14:paraId="0E39B941" w14:textId="77777777" w:rsidR="00311272" w:rsidRPr="00311272" w:rsidRDefault="00311272" w:rsidP="00311272">
      <w:pPr>
        <w:widowControl w:val="0"/>
        <w:bidi/>
        <w:jc w:val="both"/>
        <w:rPr>
          <w:rFonts w:cs="Simplified Arabic"/>
          <w:color w:val="000000" w:themeColor="text1"/>
          <w:sz w:val="20"/>
          <w:szCs w:val="22"/>
          <w:rtl/>
          <w:lang w:bidi="ar-JO"/>
        </w:rPr>
      </w:pPr>
    </w:p>
    <w:p w14:paraId="5784B812" w14:textId="77777777" w:rsidR="00311272" w:rsidRPr="00311272" w:rsidRDefault="00311272" w:rsidP="00311272">
      <w:pPr>
        <w:widowControl w:val="0"/>
        <w:bidi/>
        <w:jc w:val="both"/>
        <w:rPr>
          <w:rFonts w:cs="Simplified Arabic"/>
          <w:b/>
          <w:bCs/>
          <w:color w:val="000000" w:themeColor="text1"/>
          <w:sz w:val="20"/>
          <w:szCs w:val="22"/>
          <w:rtl/>
          <w:lang w:bidi="ar-JO"/>
        </w:rPr>
      </w:pPr>
      <w:r w:rsidRPr="00311272">
        <w:rPr>
          <w:rFonts w:cs="Simplified Arabic"/>
          <w:b/>
          <w:bCs/>
          <w:color w:val="000000" w:themeColor="text1"/>
          <w:sz w:val="20"/>
          <w:szCs w:val="22"/>
          <w:rtl/>
          <w:lang w:bidi="ar-JO"/>
        </w:rPr>
        <w:br w:type="page"/>
      </w:r>
    </w:p>
    <w:p w14:paraId="094EA4C8" w14:textId="77777777" w:rsidR="000D6A87" w:rsidRPr="003F1042" w:rsidRDefault="000D6A87" w:rsidP="000D6A87">
      <w:pPr>
        <w:widowControl w:val="0"/>
        <w:jc w:val="center"/>
        <w:rPr>
          <w:rFonts w:cs="Simplified Arabic"/>
          <w:b/>
          <w:bCs/>
          <w:color w:val="000000" w:themeColor="text1"/>
          <w:rtl/>
        </w:rPr>
      </w:pPr>
      <w:r w:rsidRPr="003F1042">
        <w:rPr>
          <w:rFonts w:cs="Simplified Arabic"/>
          <w:b/>
          <w:bCs/>
          <w:color w:val="000000" w:themeColor="text1"/>
        </w:rPr>
        <w:lastRenderedPageBreak/>
        <w:t>REFERENCES</w:t>
      </w:r>
    </w:p>
    <w:p w14:paraId="291453D7" w14:textId="77777777" w:rsidR="000D6A87" w:rsidRDefault="000D6A87" w:rsidP="000D6A87">
      <w:pPr>
        <w:widowControl w:val="0"/>
        <w:rPr>
          <w:rFonts w:cs="Simplified Arabic"/>
          <w:b/>
          <w:bCs/>
          <w:color w:val="000000" w:themeColor="text1"/>
          <w:sz w:val="22"/>
          <w:lang w:bidi="ar-EG"/>
        </w:rPr>
      </w:pPr>
    </w:p>
    <w:p w14:paraId="1DAC8657"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 xml:space="preserve">Abū Shamālah, Sharīf Amīn Muḥammad (2011); </w:t>
      </w:r>
      <w:r w:rsidRPr="009509C6">
        <w:rPr>
          <w:rFonts w:cs="Simplified Arabic"/>
          <w:i/>
          <w:iCs/>
          <w:color w:val="000000" w:themeColor="text1"/>
          <w:sz w:val="22"/>
          <w:lang w:bidi="en-US"/>
        </w:rPr>
        <w:t>Palestine under Direct Abbasid Rule 132-264 AH / 750-878 AD</w:t>
      </w:r>
      <w:r w:rsidRPr="009509C6">
        <w:rPr>
          <w:rFonts w:cs="Simplified Arabic"/>
          <w:color w:val="000000" w:themeColor="text1"/>
          <w:sz w:val="22"/>
          <w:lang w:bidi="en-US"/>
        </w:rPr>
        <w:t>.”, unpublished M.A thesis, Department of History and Archeology, Islamic University, Gaza.</w:t>
      </w:r>
    </w:p>
    <w:p w14:paraId="7EAA6B3A"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 xml:space="preserve">ʽAlī, ʽAlī al-Sayyid (1986); </w:t>
      </w:r>
      <w:r w:rsidRPr="009509C6">
        <w:rPr>
          <w:rFonts w:cs="Simplified Arabic"/>
          <w:i/>
          <w:iCs/>
          <w:color w:val="000000" w:themeColor="text1"/>
          <w:sz w:val="22"/>
          <w:lang w:bidi="en-US"/>
        </w:rPr>
        <w:t>Jerusalem in the Mamluk Period</w:t>
      </w:r>
      <w:r w:rsidRPr="009509C6">
        <w:rPr>
          <w:rFonts w:cs="Simplified Arabic"/>
          <w:color w:val="000000" w:themeColor="text1"/>
          <w:sz w:val="22"/>
          <w:lang w:bidi="en-US"/>
        </w:rPr>
        <w:t>, Cairo: Dār al-Fikr.</w:t>
      </w:r>
    </w:p>
    <w:p w14:paraId="6AE0960A"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al-ʽĀrif</w:t>
      </w:r>
      <w:proofErr w:type="gramEnd"/>
      <w:r w:rsidRPr="009509C6">
        <w:rPr>
          <w:rFonts w:cs="Simplified Arabic"/>
          <w:color w:val="000000" w:themeColor="text1"/>
          <w:sz w:val="22"/>
          <w:lang w:bidi="en-US"/>
        </w:rPr>
        <w:t xml:space="preserve">, ʽĀrif (1951); </w:t>
      </w:r>
      <w:r w:rsidRPr="009509C6">
        <w:rPr>
          <w:rFonts w:cs="Simplified Arabic"/>
          <w:i/>
          <w:iCs/>
          <w:color w:val="000000" w:themeColor="text1"/>
          <w:sz w:val="22"/>
          <w:lang w:bidi="en-US"/>
        </w:rPr>
        <w:t>History of Jerusalem</w:t>
      </w:r>
      <w:r w:rsidRPr="009509C6">
        <w:rPr>
          <w:rFonts w:cs="Simplified Arabic"/>
          <w:color w:val="000000" w:themeColor="text1"/>
          <w:sz w:val="22"/>
          <w:lang w:bidi="en-US"/>
        </w:rPr>
        <w:t>, Cairo: Dār al-Maʽārif.</w:t>
      </w:r>
    </w:p>
    <w:p w14:paraId="44E8F525"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al-ʽĀrif</w:t>
      </w:r>
      <w:proofErr w:type="gramEnd"/>
      <w:r w:rsidRPr="009509C6">
        <w:rPr>
          <w:rFonts w:cs="Simplified Arabic"/>
          <w:color w:val="000000" w:themeColor="text1"/>
          <w:sz w:val="22"/>
          <w:lang w:bidi="en-US"/>
        </w:rPr>
        <w:t xml:space="preserve">, ʽĀrif (1999); </w:t>
      </w:r>
      <w:r w:rsidRPr="009509C6">
        <w:rPr>
          <w:rFonts w:cs="Simplified Arabic"/>
          <w:i/>
          <w:iCs/>
          <w:color w:val="000000" w:themeColor="text1"/>
          <w:sz w:val="22"/>
          <w:lang w:bidi="en-US"/>
        </w:rPr>
        <w:t>The Detailed History of Jerusalem</w:t>
      </w:r>
      <w:r w:rsidRPr="009509C6">
        <w:rPr>
          <w:rFonts w:cs="Simplified Arabic"/>
          <w:color w:val="000000" w:themeColor="text1"/>
          <w:sz w:val="22"/>
          <w:lang w:bidi="en-US"/>
        </w:rPr>
        <w:t>, Al-Quds: al-Maʽarif Press, 5th ed.</w:t>
      </w:r>
    </w:p>
    <w:p w14:paraId="38115B7E"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al-ʽĀrif</w:t>
      </w:r>
      <w:proofErr w:type="gramEnd"/>
      <w:r w:rsidRPr="009509C6">
        <w:rPr>
          <w:rFonts w:cs="Simplified Arabic"/>
          <w:color w:val="000000" w:themeColor="text1"/>
          <w:sz w:val="22"/>
          <w:lang w:bidi="en-US"/>
        </w:rPr>
        <w:t xml:space="preserve">, ʽĀrif (2009); </w:t>
      </w:r>
      <w:r w:rsidRPr="009509C6">
        <w:rPr>
          <w:rFonts w:cs="Simplified Arabic"/>
          <w:i/>
          <w:iCs/>
          <w:color w:val="000000" w:themeColor="text1"/>
          <w:sz w:val="22"/>
          <w:lang w:bidi="en-US"/>
        </w:rPr>
        <w:t>The History of the Jerusalem Haram</w:t>
      </w:r>
      <w:r w:rsidRPr="009509C6">
        <w:rPr>
          <w:rFonts w:cs="Simplified Arabic"/>
          <w:color w:val="000000" w:themeColor="text1"/>
          <w:sz w:val="22"/>
          <w:lang w:bidi="en-US"/>
        </w:rPr>
        <w:t>, Amman: Ministry of Culture.</w:t>
      </w:r>
    </w:p>
    <w:p w14:paraId="0CEFBC74"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 xml:space="preserve">Bahādir, Shihāb al-Dīn (2009); </w:t>
      </w:r>
      <w:r w:rsidRPr="009509C6">
        <w:rPr>
          <w:rFonts w:cs="Simplified Arabic"/>
          <w:i/>
          <w:iCs/>
          <w:color w:val="000000" w:themeColor="text1"/>
          <w:sz w:val="22"/>
          <w:lang w:bidi="en-US"/>
        </w:rPr>
        <w:t xml:space="preserve">Dictionary of What Has Been Written </w:t>
      </w:r>
      <w:proofErr w:type="gramStart"/>
      <w:r w:rsidRPr="009509C6">
        <w:rPr>
          <w:rFonts w:cs="Simplified Arabic"/>
          <w:i/>
          <w:iCs/>
          <w:color w:val="000000" w:themeColor="text1"/>
          <w:sz w:val="22"/>
          <w:lang w:bidi="en-US"/>
        </w:rPr>
        <w:t>About</w:t>
      </w:r>
      <w:proofErr w:type="gramEnd"/>
      <w:r w:rsidRPr="009509C6">
        <w:rPr>
          <w:rFonts w:cs="Simplified Arabic"/>
          <w:i/>
          <w:iCs/>
          <w:color w:val="000000" w:themeColor="text1"/>
          <w:sz w:val="22"/>
          <w:lang w:bidi="en-US"/>
        </w:rPr>
        <w:t xml:space="preserve"> the Merits of the Masjid al-Aqṣa and Jerusalem and Palestine and Its Cities: From the 3rd century AH to the Palestinian exodus in 1367/1948</w:t>
      </w:r>
      <w:r w:rsidRPr="009509C6">
        <w:rPr>
          <w:rFonts w:cs="Simplified Arabic"/>
          <w:color w:val="000000" w:themeColor="text1"/>
          <w:sz w:val="22"/>
          <w:lang w:bidi="en-US"/>
        </w:rPr>
        <w:t>; UAE: Jamʽat al-Mājid Center for Culture and Heritage.</w:t>
      </w:r>
    </w:p>
    <w:p w14:paraId="641D7326"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al-Balādhurī</w:t>
      </w:r>
      <w:proofErr w:type="gramEnd"/>
      <w:r w:rsidRPr="009509C6">
        <w:rPr>
          <w:rFonts w:cs="Simplified Arabic"/>
          <w:color w:val="000000" w:themeColor="text1"/>
          <w:sz w:val="22"/>
          <w:lang w:bidi="en-US"/>
        </w:rPr>
        <w:t xml:space="preserve">, Aḥmad ibn Yaḥya ibn Jaber (d.279/892)(1988); </w:t>
      </w:r>
      <w:r w:rsidRPr="009509C6">
        <w:rPr>
          <w:rFonts w:cs="Simplified Arabic"/>
          <w:i/>
          <w:iCs/>
          <w:color w:val="000000" w:themeColor="text1"/>
          <w:sz w:val="22"/>
          <w:lang w:bidi="en-US"/>
        </w:rPr>
        <w:t>Futūh al-Buldān</w:t>
      </w:r>
      <w:r w:rsidRPr="009509C6">
        <w:rPr>
          <w:rFonts w:cs="Simplified Arabic"/>
          <w:color w:val="000000" w:themeColor="text1"/>
          <w:sz w:val="22"/>
          <w:lang w:bidi="en-US"/>
        </w:rPr>
        <w:t>; Beirut: Dār wa-Maktabah al-Hilāl.</w:t>
      </w:r>
    </w:p>
    <w:p w14:paraId="58D75DCF"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 xml:space="preserve">al-Balādhurī, Aḥmad ibn Yaḥyā ibn Jābir (d.279/892)(1996); </w:t>
      </w:r>
      <w:r w:rsidRPr="009509C6">
        <w:rPr>
          <w:rFonts w:cs="Simplified Arabic"/>
          <w:i/>
          <w:iCs/>
          <w:color w:val="000000" w:themeColor="text1"/>
          <w:sz w:val="22"/>
          <w:lang w:bidi="en-US"/>
        </w:rPr>
        <w:t>Jumal min Ansāb al-Ashrāf</w:t>
      </w:r>
      <w:r w:rsidRPr="009509C6">
        <w:rPr>
          <w:rFonts w:cs="Simplified Arabic"/>
          <w:color w:val="000000" w:themeColor="text1"/>
          <w:sz w:val="22"/>
          <w:lang w:bidi="en-US"/>
        </w:rPr>
        <w:t>; Suhayl Zakkār and Riyāḍ al-Zaraklī, eds. 13 vols., Beirut: Dār al-Fikr.</w:t>
      </w:r>
    </w:p>
    <w:p w14:paraId="5936A258"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 xml:space="preserve">Bani Yassīn, Y. A., ʽUqla, I. M. (2008); "Ali Bin ʽIssa Bin al-Jarraḥ Financial List (306/918-919)”. </w:t>
      </w:r>
      <w:r w:rsidRPr="009509C6">
        <w:rPr>
          <w:rFonts w:cs="Simplified Arabic"/>
          <w:i/>
          <w:iCs/>
          <w:color w:val="000000" w:themeColor="text1"/>
          <w:sz w:val="22"/>
          <w:lang w:bidi="en-US"/>
        </w:rPr>
        <w:t>Jordan Journal for History and Archaeology</w:t>
      </w:r>
      <w:r w:rsidRPr="009509C6">
        <w:rPr>
          <w:rFonts w:cs="Simplified Arabic"/>
          <w:color w:val="000000" w:themeColor="text1"/>
          <w:sz w:val="22"/>
          <w:lang w:bidi="en-US"/>
        </w:rPr>
        <w:t>, Vol. 2, No. 2: 11-60.</w:t>
      </w:r>
    </w:p>
    <w:p w14:paraId="1FFEE323"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al-Dhahabī</w:t>
      </w:r>
      <w:proofErr w:type="gramEnd"/>
      <w:r w:rsidRPr="009509C6">
        <w:rPr>
          <w:rFonts w:cs="Simplified Arabic"/>
          <w:color w:val="000000" w:themeColor="text1"/>
          <w:sz w:val="22"/>
          <w:lang w:bidi="en-US"/>
        </w:rPr>
        <w:t xml:space="preserve">, Shams al-Dīn Muḥammad ibn Aḥmad ibn ʽUthmān (d.748/1347)(2003); </w:t>
      </w:r>
      <w:r w:rsidRPr="009509C6">
        <w:rPr>
          <w:rFonts w:cs="Simplified Arabic"/>
          <w:i/>
          <w:iCs/>
          <w:color w:val="000000" w:themeColor="text1"/>
          <w:sz w:val="22"/>
          <w:lang w:bidi="en-US"/>
        </w:rPr>
        <w:t>Tārīkh al-Islām wa-Wafīyāt al-Mashāhīr min al-A‘lām</w:t>
      </w:r>
      <w:r w:rsidRPr="009509C6">
        <w:rPr>
          <w:rFonts w:cs="Simplified Arabic"/>
          <w:color w:val="000000" w:themeColor="text1"/>
          <w:sz w:val="22"/>
          <w:lang w:bidi="en-US"/>
        </w:rPr>
        <w:t>; 15 vols., Bashār Maʽrūf ed., Beirut: Dār al-Gharb al-Islāmī.</w:t>
      </w:r>
    </w:p>
    <w:p w14:paraId="105C6F0A"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al-Dhahabī</w:t>
      </w:r>
      <w:proofErr w:type="gramEnd"/>
      <w:r w:rsidRPr="009509C6">
        <w:rPr>
          <w:rFonts w:cs="Simplified Arabic"/>
          <w:color w:val="000000" w:themeColor="text1"/>
          <w:sz w:val="22"/>
          <w:lang w:bidi="en-US"/>
        </w:rPr>
        <w:t xml:space="preserve">, Shams al-Dīn Muḥammad ibn Aḥmad ibn ʽUthmān (d.748/1347)(2006); </w:t>
      </w:r>
      <w:r w:rsidRPr="009509C6">
        <w:rPr>
          <w:rFonts w:cs="Simplified Arabic"/>
          <w:i/>
          <w:iCs/>
          <w:color w:val="000000" w:themeColor="text1"/>
          <w:sz w:val="22"/>
          <w:lang w:bidi="en-US"/>
        </w:rPr>
        <w:t>Sayr Aʽlām al-Nubalā</w:t>
      </w:r>
      <w:r w:rsidRPr="009509C6">
        <w:rPr>
          <w:rFonts w:cs="Simplified Arabic"/>
          <w:color w:val="000000" w:themeColor="text1"/>
          <w:sz w:val="22"/>
          <w:lang w:bidi="en-US"/>
        </w:rPr>
        <w:t>ʼ, 18 vols., Muḥammad Ayman al-Shabrāwī ed., Cairo: Dār al-Ḥadīth.</w:t>
      </w:r>
    </w:p>
    <w:p w14:paraId="451C8463"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al-Dīnawarī</w:t>
      </w:r>
      <w:proofErr w:type="gramEnd"/>
      <w:r w:rsidRPr="009509C6">
        <w:rPr>
          <w:rFonts w:cs="Simplified Arabic"/>
          <w:color w:val="000000" w:themeColor="text1"/>
          <w:sz w:val="22"/>
          <w:lang w:bidi="en-US"/>
        </w:rPr>
        <w:t xml:space="preserve">, Abū Ḥanīfah Aḥmad ibn Dawūd (d.282/895)(1888); </w:t>
      </w:r>
      <w:r w:rsidRPr="009509C6">
        <w:rPr>
          <w:rFonts w:cs="Simplified Arabic"/>
          <w:i/>
          <w:iCs/>
          <w:color w:val="000000" w:themeColor="text1"/>
          <w:sz w:val="22"/>
          <w:lang w:bidi="en-US"/>
        </w:rPr>
        <w:t>al-Akhbār al-Ṭiwāl</w:t>
      </w:r>
      <w:r w:rsidRPr="009509C6">
        <w:rPr>
          <w:rFonts w:cs="Simplified Arabic"/>
          <w:color w:val="000000" w:themeColor="text1"/>
          <w:sz w:val="22"/>
          <w:lang w:bidi="en-US"/>
        </w:rPr>
        <w:t>, Vladimir Girgas ed., Leiden: Brill.</w:t>
      </w:r>
    </w:p>
    <w:p w14:paraId="720F94D1"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al-Dūri</w:t>
      </w:r>
      <w:proofErr w:type="gramEnd"/>
      <w:r w:rsidRPr="009509C6">
        <w:rPr>
          <w:rFonts w:cs="Simplified Arabic"/>
          <w:color w:val="000000" w:themeColor="text1"/>
          <w:sz w:val="22"/>
          <w:lang w:bidi="en-US"/>
        </w:rPr>
        <w:t xml:space="preserve">, ʽAbd al-ʽAzīz (1997); </w:t>
      </w:r>
      <w:r w:rsidRPr="009509C6">
        <w:rPr>
          <w:rFonts w:cs="Simplified Arabic"/>
          <w:i/>
          <w:iCs/>
          <w:color w:val="000000" w:themeColor="text1"/>
          <w:sz w:val="22"/>
          <w:lang w:bidi="en-US"/>
        </w:rPr>
        <w:t>The First Abbasid Era. A Study in Political, Administrative and Financial History</w:t>
      </w:r>
      <w:r w:rsidRPr="009509C6">
        <w:rPr>
          <w:rFonts w:cs="Simplified Arabic"/>
          <w:color w:val="000000" w:themeColor="text1"/>
          <w:sz w:val="22"/>
          <w:lang w:bidi="en-US"/>
        </w:rPr>
        <w:t>, Beirut: Dār al-Ṭalīʽah.</w:t>
      </w:r>
    </w:p>
    <w:p w14:paraId="5ACD015F"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al-Dūri</w:t>
      </w:r>
      <w:proofErr w:type="gramEnd"/>
      <w:r w:rsidRPr="009509C6">
        <w:rPr>
          <w:rFonts w:cs="Simplified Arabic"/>
          <w:color w:val="000000" w:themeColor="text1"/>
          <w:sz w:val="22"/>
          <w:lang w:bidi="en-US"/>
        </w:rPr>
        <w:t xml:space="preserve">, ʽAbd al-ʽAzīz (2008); </w:t>
      </w:r>
      <w:r w:rsidRPr="009509C6">
        <w:rPr>
          <w:rFonts w:cs="Simplified Arabic"/>
          <w:i/>
          <w:iCs/>
          <w:color w:val="000000" w:themeColor="text1"/>
          <w:sz w:val="22"/>
          <w:lang w:bidi="en-US"/>
        </w:rPr>
        <w:t>The Islamic Systems</w:t>
      </w:r>
      <w:r w:rsidRPr="009509C6">
        <w:rPr>
          <w:rFonts w:cs="Simplified Arabic"/>
          <w:color w:val="000000" w:themeColor="text1"/>
          <w:sz w:val="22"/>
          <w:lang w:bidi="en-US"/>
        </w:rPr>
        <w:t>, Beirut: Markaz Dirāsāt al-Wiḥdah al-‘Arabīyah.</w:t>
      </w:r>
    </w:p>
    <w:p w14:paraId="05BA85A3"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 xml:space="preserve">Fiey, Jean Maurice (1990); </w:t>
      </w:r>
      <w:r w:rsidRPr="009509C6">
        <w:rPr>
          <w:rFonts w:cs="Simplified Arabic"/>
          <w:i/>
          <w:iCs/>
          <w:color w:val="000000" w:themeColor="text1"/>
          <w:sz w:val="22"/>
          <w:lang w:bidi="en-US"/>
        </w:rPr>
        <w:t>Chrétiens syriaques sous les Abbassides surtout à Bagdad (749 - 1258).</w:t>
      </w:r>
      <w:r w:rsidRPr="009509C6">
        <w:rPr>
          <w:rFonts w:cs="Simplified Arabic"/>
          <w:color w:val="000000" w:themeColor="text1"/>
          <w:sz w:val="22"/>
          <w:lang w:bidi="en-US"/>
        </w:rPr>
        <w:t xml:space="preserve"> Beirut: Dār al-Mashriq</w:t>
      </w:r>
    </w:p>
    <w:p w14:paraId="5FA575CF"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al-Ḥamawī</w:t>
      </w:r>
      <w:proofErr w:type="gramEnd"/>
      <w:r w:rsidRPr="009509C6">
        <w:rPr>
          <w:rFonts w:cs="Simplified Arabic"/>
          <w:color w:val="000000" w:themeColor="text1"/>
          <w:sz w:val="22"/>
          <w:lang w:bidi="en-US"/>
        </w:rPr>
        <w:t xml:space="preserve">, Shihāb al-Dīn Abu ʽAbd Allāh Yaqūt ibn ʽAbd Allāh (d.626/1230)(1977), </w:t>
      </w:r>
      <w:r w:rsidRPr="009509C6">
        <w:rPr>
          <w:rFonts w:cs="Simplified Arabic"/>
          <w:i/>
          <w:iCs/>
          <w:color w:val="000000" w:themeColor="text1"/>
          <w:sz w:val="22"/>
          <w:lang w:bidi="en-US"/>
        </w:rPr>
        <w:t>Muʽjam al-Buldān</w:t>
      </w:r>
      <w:r w:rsidRPr="009509C6">
        <w:rPr>
          <w:rFonts w:cs="Simplified Arabic"/>
          <w:color w:val="000000" w:themeColor="text1"/>
          <w:sz w:val="22"/>
          <w:lang w:bidi="en-US"/>
        </w:rPr>
        <w:t>; 5 vols, Beirut: Dār Ṣādir.</w:t>
      </w:r>
    </w:p>
    <w:p w14:paraId="69A57DDC"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 xml:space="preserve">Hitti, Philip (1951); </w:t>
      </w:r>
      <w:r w:rsidRPr="009509C6">
        <w:rPr>
          <w:rFonts w:cs="Simplified Arabic"/>
          <w:i/>
          <w:iCs/>
          <w:color w:val="000000" w:themeColor="text1"/>
          <w:sz w:val="22"/>
          <w:lang w:bidi="en-US"/>
        </w:rPr>
        <w:t>History of Syria, Lebanon and Palestine</w:t>
      </w:r>
      <w:r w:rsidRPr="009509C6">
        <w:rPr>
          <w:rFonts w:cs="Simplified Arabic"/>
          <w:color w:val="000000" w:themeColor="text1"/>
          <w:sz w:val="22"/>
          <w:lang w:bidi="en-US"/>
        </w:rPr>
        <w:t>, 2 vols. Jūrj Haddād and ʽAbd al-Karīm Rāfiq, trans., Beirut: Bayt al-Thaqāfah.</w:t>
      </w:r>
    </w:p>
    <w:p w14:paraId="0CDA3DD6"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al-Ḥūt</w:t>
      </w:r>
      <w:proofErr w:type="gramEnd"/>
      <w:r w:rsidRPr="009509C6">
        <w:rPr>
          <w:rFonts w:cs="Simplified Arabic"/>
          <w:color w:val="000000" w:themeColor="text1"/>
          <w:sz w:val="22"/>
          <w:lang w:bidi="en-US"/>
        </w:rPr>
        <w:t xml:space="preserve">, Bayān (1991); Palestine. </w:t>
      </w:r>
      <w:r w:rsidRPr="009509C6">
        <w:rPr>
          <w:rFonts w:cs="Simplified Arabic"/>
          <w:i/>
          <w:iCs/>
          <w:color w:val="000000" w:themeColor="text1"/>
          <w:sz w:val="22"/>
          <w:lang w:bidi="en-US"/>
        </w:rPr>
        <w:t>The Case of the People and Civilization. Political History from the Canaanite Period until the Twentieth Century</w:t>
      </w:r>
      <w:r w:rsidRPr="009509C6">
        <w:rPr>
          <w:rFonts w:cs="Simplified Arabic"/>
          <w:color w:val="000000" w:themeColor="text1"/>
          <w:sz w:val="22"/>
          <w:lang w:bidi="en-US"/>
        </w:rPr>
        <w:t>, Beirut: Dār al-Istiqlāl li-al-Dirāsāt wa-al-Nashr.</w:t>
      </w:r>
    </w:p>
    <w:p w14:paraId="2B82F736"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Ibn al-Athīr, Abū al-Ḥasan ʽAlī (d.630/1232</w:t>
      </w:r>
      <w:proofErr w:type="gramStart"/>
      <w:r w:rsidRPr="009509C6">
        <w:rPr>
          <w:rFonts w:cs="Simplified Arabic"/>
          <w:color w:val="000000" w:themeColor="text1"/>
          <w:sz w:val="22"/>
          <w:lang w:bidi="en-US"/>
        </w:rPr>
        <w:t>)(</w:t>
      </w:r>
      <w:proofErr w:type="gramEnd"/>
      <w:r w:rsidRPr="009509C6">
        <w:rPr>
          <w:rFonts w:cs="Simplified Arabic"/>
          <w:color w:val="000000" w:themeColor="text1"/>
          <w:sz w:val="22"/>
          <w:lang w:bidi="en-US"/>
        </w:rPr>
        <w:t xml:space="preserve">1987); </w:t>
      </w:r>
      <w:r w:rsidRPr="009509C6">
        <w:rPr>
          <w:rFonts w:cs="Simplified Arabic"/>
          <w:i/>
          <w:iCs/>
          <w:color w:val="000000" w:themeColor="text1"/>
          <w:sz w:val="22"/>
          <w:lang w:bidi="en-US"/>
        </w:rPr>
        <w:t>al-Kāmil fī al-Tārīkh</w:t>
      </w:r>
      <w:r w:rsidRPr="009509C6">
        <w:rPr>
          <w:rFonts w:cs="Simplified Arabic"/>
          <w:color w:val="000000" w:themeColor="text1"/>
          <w:sz w:val="22"/>
          <w:lang w:bidi="en-US"/>
        </w:rPr>
        <w:t>; 10 volumes, Abū al-Fidā’ ‘Abd Allāh al-Qāḍī, ed., Beirut: Dār al-Kutub al-ʽIlmīyah.</w:t>
      </w:r>
    </w:p>
    <w:p w14:paraId="5A529C7F"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Ibn al-Baṭrīq (Eutychius) (d.328/939</w:t>
      </w:r>
      <w:proofErr w:type="gramStart"/>
      <w:r w:rsidRPr="009509C6">
        <w:rPr>
          <w:rFonts w:cs="Simplified Arabic"/>
          <w:color w:val="000000" w:themeColor="text1"/>
          <w:sz w:val="22"/>
          <w:lang w:bidi="en-US"/>
        </w:rPr>
        <w:t>)(</w:t>
      </w:r>
      <w:proofErr w:type="gramEnd"/>
      <w:r w:rsidRPr="009509C6">
        <w:rPr>
          <w:rFonts w:cs="Simplified Arabic"/>
          <w:color w:val="000000" w:themeColor="text1"/>
          <w:sz w:val="22"/>
          <w:lang w:bidi="en-US"/>
        </w:rPr>
        <w:t xml:space="preserve">1909); </w:t>
      </w:r>
      <w:r w:rsidRPr="009509C6">
        <w:rPr>
          <w:rFonts w:cs="Simplified Arabic"/>
          <w:i/>
          <w:iCs/>
          <w:color w:val="000000" w:themeColor="text1"/>
          <w:sz w:val="22"/>
          <w:lang w:bidi="en-US"/>
        </w:rPr>
        <w:t>Eutychii patriarchae Alexandrini Annales II</w:t>
      </w:r>
      <w:r w:rsidRPr="009509C6">
        <w:rPr>
          <w:rFonts w:cs="Simplified Arabic"/>
          <w:color w:val="000000" w:themeColor="text1"/>
          <w:sz w:val="22"/>
          <w:lang w:bidi="en-US"/>
        </w:rPr>
        <w:t>. Accedunt Annales Yahia ibn Said Antiochensis. L. Cheikho, B. Carra de Vaux, H. Zayyat, eds. (Corpus Scriptorum Christianorum Orientalium 51, Scriptores Arabici 7; Louvain 1909).</w:t>
      </w:r>
    </w:p>
    <w:p w14:paraId="2E4A91B9"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Ibn al-ʽImād, ʽAbd al-Ḥayy ibn Aḥmad ibn Muḥammad (d. 1089/1678</w:t>
      </w:r>
      <w:proofErr w:type="gramStart"/>
      <w:r w:rsidRPr="009509C6">
        <w:rPr>
          <w:rFonts w:cs="Simplified Arabic"/>
          <w:color w:val="000000" w:themeColor="text1"/>
          <w:sz w:val="22"/>
          <w:lang w:bidi="en-US"/>
        </w:rPr>
        <w:t>)(</w:t>
      </w:r>
      <w:proofErr w:type="gramEnd"/>
      <w:r w:rsidRPr="009509C6">
        <w:rPr>
          <w:rFonts w:cs="Simplified Arabic"/>
          <w:color w:val="000000" w:themeColor="text1"/>
          <w:sz w:val="22"/>
          <w:lang w:bidi="en-US"/>
        </w:rPr>
        <w:t xml:space="preserve">1980); </w:t>
      </w:r>
      <w:r w:rsidRPr="009509C6">
        <w:rPr>
          <w:rFonts w:cs="Simplified Arabic"/>
          <w:i/>
          <w:iCs/>
          <w:color w:val="000000" w:themeColor="text1"/>
          <w:sz w:val="22"/>
          <w:lang w:bidi="en-US"/>
        </w:rPr>
        <w:t>Shadharāt al-Dhahab fī Akhbār man Dhahab</w:t>
      </w:r>
      <w:r w:rsidRPr="009509C6">
        <w:rPr>
          <w:rFonts w:cs="Simplified Arabic"/>
          <w:color w:val="000000" w:themeColor="text1"/>
          <w:sz w:val="22"/>
          <w:lang w:bidi="en-US"/>
        </w:rPr>
        <w:t>, 11 vol., 1st ed. Maḥmūd al-Arnaʼūṭ ed., Beirut: Dār Ibn Kathīr.</w:t>
      </w:r>
    </w:p>
    <w:p w14:paraId="7DC53B06"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Ibn al-Jawzī, Abū al-Faraj ʽAbd al-Raḥmān ibn ʽAlī (d. 597/1200</w:t>
      </w:r>
      <w:proofErr w:type="gramStart"/>
      <w:r w:rsidRPr="009509C6">
        <w:rPr>
          <w:rFonts w:cs="Simplified Arabic"/>
          <w:color w:val="000000" w:themeColor="text1"/>
          <w:sz w:val="22"/>
          <w:lang w:bidi="en-US"/>
        </w:rPr>
        <w:t>)(</w:t>
      </w:r>
      <w:proofErr w:type="gramEnd"/>
      <w:r w:rsidRPr="009509C6">
        <w:rPr>
          <w:rFonts w:cs="Simplified Arabic"/>
          <w:color w:val="000000" w:themeColor="text1"/>
          <w:sz w:val="22"/>
          <w:lang w:bidi="en-US"/>
        </w:rPr>
        <w:t>1980); Faḍā’il al-Quds, Jibrā’īl Sulaymān Jabbūr ed., Beirut: Dār al-Afāq al-Jadīdah.</w:t>
      </w:r>
    </w:p>
    <w:p w14:paraId="127646B3"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Ibn ʽAsākir, Abū al-Qāsim ʽAlī ibn al-Ḥasan ibn Hibbat Allah (d. 571/1175</w:t>
      </w:r>
      <w:proofErr w:type="gramStart"/>
      <w:r w:rsidRPr="009509C6">
        <w:rPr>
          <w:rFonts w:cs="Simplified Arabic"/>
          <w:color w:val="000000" w:themeColor="text1"/>
          <w:sz w:val="22"/>
          <w:lang w:bidi="en-US"/>
        </w:rPr>
        <w:t>)(</w:t>
      </w:r>
      <w:proofErr w:type="gramEnd"/>
      <w:r w:rsidRPr="009509C6">
        <w:rPr>
          <w:rFonts w:cs="Simplified Arabic"/>
          <w:color w:val="000000" w:themeColor="text1"/>
          <w:sz w:val="22"/>
          <w:lang w:bidi="en-US"/>
        </w:rPr>
        <w:t xml:space="preserve">1995); </w:t>
      </w:r>
      <w:r w:rsidRPr="009509C6">
        <w:rPr>
          <w:rFonts w:cs="Simplified Arabic"/>
          <w:i/>
          <w:iCs/>
          <w:color w:val="000000" w:themeColor="text1"/>
          <w:sz w:val="22"/>
          <w:lang w:bidi="en-US"/>
        </w:rPr>
        <w:t>Tārīkh Dimashq</w:t>
      </w:r>
      <w:r w:rsidRPr="009509C6">
        <w:rPr>
          <w:rFonts w:cs="Simplified Arabic"/>
          <w:color w:val="000000" w:themeColor="text1"/>
          <w:sz w:val="22"/>
          <w:lang w:bidi="en-US"/>
        </w:rPr>
        <w:t>; 80 Vols., ʽAmr ibn Gharāmah al-ʽUmrawi ed., Beirut: Dār al-Fikr.</w:t>
      </w:r>
    </w:p>
    <w:p w14:paraId="5E82FBB2"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Ibn Jubayr, Abū al-Ḥasan Muḥammad ibn Aḥmad (d. 614/1217</w:t>
      </w:r>
      <w:proofErr w:type="gramStart"/>
      <w:r w:rsidRPr="009509C6">
        <w:rPr>
          <w:rFonts w:cs="Simplified Arabic"/>
          <w:color w:val="000000" w:themeColor="text1"/>
          <w:sz w:val="22"/>
          <w:lang w:bidi="en-US"/>
        </w:rPr>
        <w:t>)(</w:t>
      </w:r>
      <w:proofErr w:type="gramEnd"/>
      <w:r w:rsidRPr="009509C6">
        <w:rPr>
          <w:rFonts w:cs="Simplified Arabic"/>
          <w:color w:val="000000" w:themeColor="text1"/>
          <w:sz w:val="22"/>
          <w:lang w:bidi="en-US"/>
        </w:rPr>
        <w:t xml:space="preserve">N/A); </w:t>
      </w:r>
      <w:r w:rsidRPr="009509C6">
        <w:rPr>
          <w:rFonts w:cs="Simplified Arabic"/>
          <w:i/>
          <w:iCs/>
          <w:color w:val="000000" w:themeColor="text1"/>
          <w:sz w:val="22"/>
          <w:lang w:bidi="en-US"/>
        </w:rPr>
        <w:t>Riḥlat Ibn Jubayr</w:t>
      </w:r>
      <w:r w:rsidRPr="009509C6">
        <w:rPr>
          <w:rFonts w:cs="Simplified Arabic"/>
          <w:color w:val="000000" w:themeColor="text1"/>
          <w:sz w:val="22"/>
          <w:lang w:bidi="en-US"/>
        </w:rPr>
        <w:t>, Beirut: Dār Ṣādir.</w:t>
      </w:r>
    </w:p>
    <w:p w14:paraId="61FEBE1E"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lastRenderedPageBreak/>
        <w:t xml:space="preserve">Ibn Kathīr, ʽImād al-Dīn Abū al-Fidāʼ (d.774/1372) (1997); </w:t>
      </w:r>
      <w:r w:rsidRPr="009509C6">
        <w:rPr>
          <w:rFonts w:cs="Simplified Arabic"/>
          <w:i/>
          <w:iCs/>
          <w:color w:val="000000" w:themeColor="text1"/>
          <w:sz w:val="22"/>
          <w:lang w:bidi="en-US"/>
        </w:rPr>
        <w:t>al-Bidāyah wa-al-Nihāyah</w:t>
      </w:r>
      <w:r w:rsidRPr="009509C6">
        <w:rPr>
          <w:rFonts w:cs="Simplified Arabic"/>
          <w:color w:val="000000" w:themeColor="text1"/>
          <w:sz w:val="22"/>
          <w:lang w:bidi="en-US"/>
        </w:rPr>
        <w:t xml:space="preserve">; 21 </w:t>
      </w:r>
      <w:proofErr w:type="gramStart"/>
      <w:r w:rsidRPr="009509C6">
        <w:rPr>
          <w:rFonts w:cs="Simplified Arabic"/>
          <w:color w:val="000000" w:themeColor="text1"/>
          <w:sz w:val="22"/>
          <w:lang w:bidi="en-US"/>
        </w:rPr>
        <w:t>vols.,</w:t>
      </w:r>
      <w:proofErr w:type="gramEnd"/>
      <w:r w:rsidRPr="009509C6">
        <w:rPr>
          <w:rFonts w:cs="Simplified Arabic"/>
          <w:color w:val="000000" w:themeColor="text1"/>
          <w:sz w:val="22"/>
          <w:lang w:bidi="en-US"/>
        </w:rPr>
        <w:t xml:space="preserve"> ʽAbd Allāh ibn ʽAbd al-Muḥsin al-Turkī, Cairo: Dār Hajr.</w:t>
      </w:r>
    </w:p>
    <w:p w14:paraId="04D078AB"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 xml:space="preserve">Ibn Khaldūn, ʽAbd al-Raḥmān ibn Muḥammad (d.808/1405)(1988); </w:t>
      </w:r>
      <w:r w:rsidRPr="009509C6">
        <w:rPr>
          <w:rFonts w:cs="Simplified Arabic"/>
          <w:i/>
          <w:iCs/>
          <w:color w:val="000000" w:themeColor="text1"/>
          <w:sz w:val="22"/>
          <w:lang w:bidi="en-US"/>
        </w:rPr>
        <w:t>Dīwān al-Mubtadaʼ wa-al-Khabar fī Tārīkh al-ʽArab wa-al-Barbar wa-man ʽĀṣarahum min Dhawī al-Ṣultān al-Akbar</w:t>
      </w:r>
      <w:r w:rsidRPr="009509C6">
        <w:rPr>
          <w:rFonts w:cs="Simplified Arabic"/>
          <w:color w:val="000000" w:themeColor="text1"/>
          <w:sz w:val="22"/>
          <w:lang w:bidi="en-US"/>
        </w:rPr>
        <w:t>; 8 volumes, Khalīl Shaḥḥādah ed., Beirut: Dār al-Fikr.</w:t>
      </w:r>
    </w:p>
    <w:p w14:paraId="4CB1DD96"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 xml:space="preserve">Ibn Manẓūr, (N/A), </w:t>
      </w:r>
      <w:r w:rsidRPr="009509C6">
        <w:rPr>
          <w:rFonts w:cs="Simplified Arabic"/>
          <w:i/>
          <w:iCs/>
          <w:color w:val="000000" w:themeColor="text1"/>
          <w:sz w:val="22"/>
          <w:lang w:bidi="en-US"/>
        </w:rPr>
        <w:t>Lisān al-ʽArab</w:t>
      </w:r>
      <w:r w:rsidRPr="009509C6">
        <w:rPr>
          <w:rFonts w:cs="Simplified Arabic"/>
          <w:color w:val="000000" w:themeColor="text1"/>
          <w:sz w:val="22"/>
          <w:lang w:bidi="en-US"/>
        </w:rPr>
        <w:t>, Beirut: Dār Ṣādir.</w:t>
      </w:r>
    </w:p>
    <w:p w14:paraId="5E8E9670"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Ibn Qutaybah, Abū Muḥammad ʽAbd Allāh ibn Muslim al-Daynūrī (d.276/889</w:t>
      </w:r>
      <w:proofErr w:type="gramStart"/>
      <w:r w:rsidRPr="009509C6">
        <w:rPr>
          <w:rFonts w:cs="Simplified Arabic"/>
          <w:color w:val="000000" w:themeColor="text1"/>
          <w:sz w:val="22"/>
          <w:lang w:bidi="en-US"/>
        </w:rPr>
        <w:t>)(</w:t>
      </w:r>
      <w:proofErr w:type="gramEnd"/>
      <w:r w:rsidRPr="009509C6">
        <w:rPr>
          <w:rFonts w:cs="Simplified Arabic"/>
          <w:color w:val="000000" w:themeColor="text1"/>
          <w:sz w:val="22"/>
          <w:lang w:bidi="en-US"/>
        </w:rPr>
        <w:t xml:space="preserve">1992); </w:t>
      </w:r>
      <w:r w:rsidRPr="009509C6">
        <w:rPr>
          <w:rFonts w:cs="Simplified Arabic"/>
          <w:i/>
          <w:iCs/>
          <w:color w:val="000000" w:themeColor="text1"/>
          <w:sz w:val="22"/>
          <w:lang w:bidi="en-US"/>
        </w:rPr>
        <w:t>al-Ma‘ārif</w:t>
      </w:r>
      <w:r w:rsidRPr="009509C6">
        <w:rPr>
          <w:rFonts w:cs="Simplified Arabic"/>
          <w:color w:val="000000" w:themeColor="text1"/>
          <w:sz w:val="22"/>
          <w:lang w:bidi="en-US"/>
        </w:rPr>
        <w:t>; Tharwat ʽUkāshah ed., Cairo: al-Hayʼah al-Maṣrīyah al-ʽĀmmah lil-Kitāb, 2</w:t>
      </w:r>
      <w:r w:rsidRPr="009509C6">
        <w:rPr>
          <w:rFonts w:cs="Simplified Arabic"/>
          <w:color w:val="000000" w:themeColor="text1"/>
          <w:sz w:val="22"/>
          <w:vertAlign w:val="superscript"/>
          <w:lang w:bidi="en-US"/>
        </w:rPr>
        <w:t>nd</w:t>
      </w:r>
      <w:r w:rsidRPr="009509C6">
        <w:rPr>
          <w:rFonts w:cs="Simplified Arabic"/>
          <w:color w:val="000000" w:themeColor="text1"/>
          <w:sz w:val="22"/>
          <w:lang w:bidi="en-US"/>
        </w:rPr>
        <w:t xml:space="preserve"> ed.</w:t>
      </w:r>
    </w:p>
    <w:p w14:paraId="1F2E2373"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Ibn Qutaybah, Abū Muḥammad ʽAbdullāh ibn Muslim al-Daynūrī (d.276/889</w:t>
      </w:r>
      <w:proofErr w:type="gramStart"/>
      <w:r w:rsidRPr="009509C6">
        <w:rPr>
          <w:rFonts w:cs="Simplified Arabic"/>
          <w:color w:val="000000" w:themeColor="text1"/>
          <w:sz w:val="22"/>
          <w:lang w:bidi="en-US"/>
        </w:rPr>
        <w:t>)(</w:t>
      </w:r>
      <w:proofErr w:type="gramEnd"/>
      <w:r w:rsidRPr="009509C6">
        <w:rPr>
          <w:rFonts w:cs="Simplified Arabic"/>
          <w:color w:val="000000" w:themeColor="text1"/>
          <w:sz w:val="22"/>
          <w:lang w:bidi="en-US"/>
        </w:rPr>
        <w:t xml:space="preserve">1418H); </w:t>
      </w:r>
      <w:r w:rsidRPr="009509C6">
        <w:rPr>
          <w:rFonts w:cs="Simplified Arabic"/>
          <w:i/>
          <w:iCs/>
          <w:color w:val="000000" w:themeColor="text1"/>
          <w:sz w:val="22"/>
          <w:lang w:bidi="en-US"/>
        </w:rPr>
        <w:t>ʽUyūn al-Akhbar</w:t>
      </w:r>
      <w:r w:rsidRPr="009509C6">
        <w:rPr>
          <w:rFonts w:cs="Simplified Arabic"/>
          <w:color w:val="000000" w:themeColor="text1"/>
          <w:sz w:val="22"/>
          <w:lang w:bidi="en-US"/>
        </w:rPr>
        <w:t>; 4 vols., Beirut: Dār al-Kutub al-ʽIlmīyah.</w:t>
      </w:r>
    </w:p>
    <w:p w14:paraId="4812C7AC"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Ibn Yūnah, Binyāmīn ibn Yūnah (2002); Riḥlat Binyamīn al-Tuṭīlī, (561-569/ 1165-1173), ‘</w:t>
      </w:r>
      <w:r w:rsidRPr="009509C6">
        <w:rPr>
          <w:rFonts w:cs="Simplified Arabic"/>
          <w:i/>
          <w:iCs/>
          <w:color w:val="000000" w:themeColor="text1"/>
          <w:sz w:val="22"/>
          <w:lang w:bidi="en-US"/>
        </w:rPr>
        <w:t>Azrā Ḥaddād</w:t>
      </w:r>
      <w:r w:rsidRPr="009509C6">
        <w:rPr>
          <w:rFonts w:cs="Simplified Arabic"/>
          <w:color w:val="000000" w:themeColor="text1"/>
          <w:sz w:val="22"/>
          <w:lang w:bidi="en-US"/>
        </w:rPr>
        <w:t>, trans., ʽAbd al-Raḥmān ‘Abd Allāh al-Shaykh, introduction. Abu Dhabi: al-Majmaʽ al-Thaqāfī.</w:t>
      </w:r>
    </w:p>
    <w:p w14:paraId="1382E39C"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 xml:space="preserve">Ibrahīm ibn Yaḥya ibn Abī Ḥaffāẓ (d. 666/1267)(2014); </w:t>
      </w:r>
      <w:r w:rsidRPr="009509C6">
        <w:rPr>
          <w:rFonts w:cs="Simplified Arabic"/>
          <w:i/>
          <w:iCs/>
          <w:color w:val="000000" w:themeColor="text1"/>
          <w:sz w:val="22"/>
          <w:lang w:bidi="en-US"/>
        </w:rPr>
        <w:t>Faḍāʼil Bayt al-Maqdis wa-al-Shām wa-ma Warada fī Dhalika min al-‘Ajā’ib wa-al-Khaṣāʼiṣ al-‘Iẓām</w:t>
      </w:r>
      <w:r w:rsidRPr="009509C6">
        <w:rPr>
          <w:rFonts w:cs="Simplified Arabic"/>
          <w:color w:val="000000" w:themeColor="text1"/>
          <w:sz w:val="22"/>
          <w:lang w:bidi="en-US"/>
        </w:rPr>
        <w:t>, Nidāʼ Muḥammad ‘Abd al-Fattāḥ Banī Nimrā ed., Unpublished M.A. thesis, An-Najah National University, Faculty of High Studies, Nablus.</w:t>
      </w:r>
    </w:p>
    <w:p w14:paraId="1F628E26"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al-Iṣfahanī</w:t>
      </w:r>
      <w:proofErr w:type="gramEnd"/>
      <w:r w:rsidRPr="009509C6">
        <w:rPr>
          <w:rFonts w:cs="Simplified Arabic"/>
          <w:color w:val="000000" w:themeColor="text1"/>
          <w:sz w:val="22"/>
          <w:lang w:bidi="en-US"/>
        </w:rPr>
        <w:t>, Abū ʽAbd Allāh Muḥammad ibn Muḥammad ibn Ḥāmid (d.597/1200)(2004); Al-</w:t>
      </w:r>
      <w:r w:rsidRPr="009509C6">
        <w:rPr>
          <w:rFonts w:cs="Simplified Arabic"/>
          <w:i/>
          <w:iCs/>
          <w:color w:val="000000" w:themeColor="text1"/>
          <w:sz w:val="22"/>
          <w:lang w:bidi="en-US"/>
        </w:rPr>
        <w:t>Fatiḥ al-Qissī fī al-Fatḥ al-Qudsī</w:t>
      </w:r>
      <w:r w:rsidRPr="009509C6">
        <w:rPr>
          <w:rFonts w:cs="Simplified Arabic"/>
          <w:color w:val="000000" w:themeColor="text1"/>
          <w:sz w:val="22"/>
          <w:lang w:bidi="en-US"/>
        </w:rPr>
        <w:t>; Cairo: Dār al-Manār.</w:t>
      </w:r>
    </w:p>
    <w:p w14:paraId="22F3FD4E"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 xml:space="preserve">Jacques de Vitry (1998); </w:t>
      </w:r>
      <w:r w:rsidRPr="009509C6">
        <w:rPr>
          <w:rFonts w:cs="Simplified Arabic"/>
          <w:i/>
          <w:iCs/>
          <w:color w:val="000000" w:themeColor="text1"/>
          <w:sz w:val="22"/>
          <w:lang w:bidi="en-US"/>
        </w:rPr>
        <w:t>The History of Jerusalem</w:t>
      </w:r>
      <w:r w:rsidRPr="009509C6">
        <w:rPr>
          <w:rFonts w:cs="Simplified Arabic"/>
          <w:color w:val="000000" w:themeColor="text1"/>
          <w:sz w:val="22"/>
          <w:lang w:bidi="en-US"/>
        </w:rPr>
        <w:t xml:space="preserve">, Saʽīd ʽAbd Allāh al-Bīshāwī </w:t>
      </w:r>
      <w:proofErr w:type="gramStart"/>
      <w:r w:rsidRPr="009509C6">
        <w:rPr>
          <w:rFonts w:cs="Simplified Arabic"/>
          <w:color w:val="000000" w:themeColor="text1"/>
          <w:sz w:val="22"/>
          <w:lang w:bidi="en-US"/>
        </w:rPr>
        <w:t>tran.,</w:t>
      </w:r>
      <w:proofErr w:type="gramEnd"/>
      <w:r w:rsidRPr="009509C6">
        <w:rPr>
          <w:rFonts w:cs="Simplified Arabic"/>
          <w:color w:val="000000" w:themeColor="text1"/>
          <w:sz w:val="22"/>
          <w:lang w:bidi="en-US"/>
        </w:rPr>
        <w:t xml:space="preserve"> Amman: Dār al-Shurūq.</w:t>
      </w:r>
    </w:p>
    <w:p w14:paraId="05496757"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al-Jaḥshiyārī</w:t>
      </w:r>
      <w:proofErr w:type="gramEnd"/>
      <w:r w:rsidRPr="009509C6">
        <w:rPr>
          <w:rFonts w:cs="Simplified Arabic"/>
          <w:color w:val="000000" w:themeColor="text1"/>
          <w:sz w:val="22"/>
          <w:lang w:bidi="en-US"/>
        </w:rPr>
        <w:t xml:space="preserve">, Muḥammad ibn ʽAbdūs (d.331/742)(1938); </w:t>
      </w:r>
      <w:r w:rsidRPr="009509C6">
        <w:rPr>
          <w:rFonts w:cs="Simplified Arabic"/>
          <w:i/>
          <w:iCs/>
          <w:color w:val="000000" w:themeColor="text1"/>
          <w:sz w:val="22"/>
          <w:lang w:bidi="en-US"/>
        </w:rPr>
        <w:t>al-Wuzarāʼ wa-al-Kuttāb</w:t>
      </w:r>
      <w:r w:rsidRPr="009509C6">
        <w:rPr>
          <w:rFonts w:cs="Simplified Arabic"/>
          <w:color w:val="000000" w:themeColor="text1"/>
          <w:sz w:val="22"/>
          <w:lang w:bidi="en-US"/>
        </w:rPr>
        <w:t>; Muṣṭafā al-Saqqā et al. eds., Cairo: Maṭbaʽat Muṣṭafā al-Bābī al-Ḥalabī wa-Awlāduhu.</w:t>
      </w:r>
    </w:p>
    <w:p w14:paraId="6C0E2B73"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 xml:space="preserve">John of Würzburg (1997); </w:t>
      </w:r>
      <w:r w:rsidRPr="009509C6">
        <w:rPr>
          <w:rFonts w:cs="Simplified Arabic"/>
          <w:i/>
          <w:iCs/>
          <w:color w:val="000000" w:themeColor="text1"/>
          <w:sz w:val="22"/>
          <w:lang w:bidi="en-US"/>
        </w:rPr>
        <w:t>Description of the Holy Land in Palestine</w:t>
      </w:r>
      <w:r w:rsidRPr="009509C6">
        <w:rPr>
          <w:rFonts w:cs="Simplified Arabic"/>
          <w:color w:val="000000" w:themeColor="text1"/>
          <w:sz w:val="22"/>
          <w:lang w:bidi="en-US"/>
        </w:rPr>
        <w:t>, Saʽīd ʽAbd Allāh al-Bīshāwī, trans., Amman: Dār al-Shurūq.</w:t>
      </w:r>
    </w:p>
    <w:p w14:paraId="76A5D97A"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al-Khālidī</w:t>
      </w:r>
      <w:proofErr w:type="gramEnd"/>
      <w:r w:rsidRPr="009509C6">
        <w:rPr>
          <w:rFonts w:cs="Simplified Arabic"/>
          <w:color w:val="000000" w:themeColor="text1"/>
          <w:sz w:val="22"/>
          <w:lang w:bidi="en-US"/>
        </w:rPr>
        <w:t xml:space="preserve">, Khālid (2005); “Earthquakes in the Levant (from the 1st-13th Centuries AH/7th-19th Centuries AD). </w:t>
      </w:r>
      <w:r w:rsidRPr="009509C6">
        <w:rPr>
          <w:rFonts w:cs="Simplified Arabic"/>
          <w:i/>
          <w:iCs/>
          <w:color w:val="000000" w:themeColor="text1"/>
          <w:sz w:val="22"/>
          <w:lang w:bidi="en-US"/>
        </w:rPr>
        <w:t>Journal of the Islamic University</w:t>
      </w:r>
      <w:r w:rsidRPr="009509C6">
        <w:rPr>
          <w:rFonts w:cs="Simplified Arabic"/>
          <w:color w:val="000000" w:themeColor="text1"/>
          <w:sz w:val="22"/>
          <w:lang w:bidi="en-US"/>
        </w:rPr>
        <w:t>, Vol. 13</w:t>
      </w:r>
      <w:r w:rsidRPr="009509C6">
        <w:rPr>
          <w:rFonts w:cs="Simplified Arabic" w:hint="cs"/>
          <w:color w:val="000000" w:themeColor="text1"/>
          <w:sz w:val="22"/>
          <w:rtl/>
          <w:lang w:val="en-GB"/>
        </w:rPr>
        <w:t>:</w:t>
      </w:r>
      <w:r w:rsidRPr="009509C6">
        <w:rPr>
          <w:rFonts w:cs="Simplified Arabic" w:hint="cs"/>
          <w:color w:val="000000" w:themeColor="text1"/>
          <w:sz w:val="22"/>
          <w:lang w:bidi="en-US"/>
        </w:rPr>
        <w:t xml:space="preserve"> </w:t>
      </w:r>
      <w:r w:rsidRPr="009509C6">
        <w:rPr>
          <w:rFonts w:cs="Simplified Arabic"/>
          <w:color w:val="000000" w:themeColor="text1"/>
          <w:sz w:val="22"/>
          <w:lang w:bidi="en-US"/>
        </w:rPr>
        <w:t>67-92.</w:t>
      </w:r>
    </w:p>
    <w:p w14:paraId="53952384"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al-Khatīb</w:t>
      </w:r>
      <w:proofErr w:type="gramEnd"/>
      <w:r w:rsidRPr="009509C6">
        <w:rPr>
          <w:rFonts w:cs="Simplified Arabic"/>
          <w:color w:val="000000" w:themeColor="text1"/>
          <w:sz w:val="22"/>
          <w:lang w:bidi="en-US"/>
        </w:rPr>
        <w:t xml:space="preserve"> al-Baghdādī, Abū Bakr Aḥmad ibn ʽAlī ibn Thābit (d.463/1264)(2001); </w:t>
      </w:r>
      <w:r w:rsidRPr="009509C6">
        <w:rPr>
          <w:rFonts w:cs="Simplified Arabic"/>
          <w:i/>
          <w:iCs/>
          <w:color w:val="000000" w:themeColor="text1"/>
          <w:sz w:val="22"/>
          <w:lang w:bidi="en-US"/>
        </w:rPr>
        <w:t>Tārīkh Madīnat al-Salām wa-Akhbār Muḥaddithīhā wa-Dhikr Quṭṭānihā al-‘Ulamāʼ min ghayr Ahlihā wa-Warīdihā</w:t>
      </w:r>
      <w:r w:rsidRPr="009509C6">
        <w:rPr>
          <w:rFonts w:cs="Simplified Arabic"/>
          <w:color w:val="000000" w:themeColor="text1"/>
          <w:sz w:val="22"/>
          <w:lang w:bidi="en-US"/>
        </w:rPr>
        <w:t>, 17 vols., Bashār ʽAwwād Maʽrūf ed. Beirut: Dār al-Gharb al-Islāmī.</w:t>
      </w:r>
    </w:p>
    <w:p w14:paraId="1B806515"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al-Kindī</w:t>
      </w:r>
      <w:proofErr w:type="gramEnd"/>
      <w:r w:rsidRPr="009509C6">
        <w:rPr>
          <w:rFonts w:cs="Simplified Arabic"/>
          <w:color w:val="000000" w:themeColor="text1"/>
          <w:sz w:val="22"/>
          <w:lang w:bidi="en-US"/>
        </w:rPr>
        <w:t>, Abū ʽUmar Muḥammad ibn Yūsuf ibn Yaʽqūb (d.353/964)(2003</w:t>
      </w:r>
      <w:r w:rsidRPr="009509C6">
        <w:rPr>
          <w:rFonts w:cs="Simplified Arabic"/>
          <w:i/>
          <w:iCs/>
          <w:color w:val="000000" w:themeColor="text1"/>
          <w:sz w:val="22"/>
          <w:lang w:bidi="en-US"/>
        </w:rPr>
        <w:t>); al-Wulāt wa-al-Quḍāt</w:t>
      </w:r>
      <w:r w:rsidRPr="009509C6">
        <w:rPr>
          <w:rFonts w:cs="Simplified Arabic"/>
          <w:color w:val="000000" w:themeColor="text1"/>
          <w:sz w:val="22"/>
          <w:lang w:bidi="en-US"/>
        </w:rPr>
        <w:t>; Muḥammad Ḥasan Muḥammad Ḥasan Ismāʽīl and Aḥmad Farīd al-Murīdī eds., Beirut: Dār al-Kutub al-ʽIlmīyah.</w:t>
      </w:r>
    </w:p>
    <w:p w14:paraId="27B2A036"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 xml:space="preserve">Kurd ʽAlī, Muḥammad (1983); </w:t>
      </w:r>
      <w:r w:rsidRPr="009509C6">
        <w:rPr>
          <w:rFonts w:cs="Simplified Arabic"/>
          <w:i/>
          <w:iCs/>
          <w:color w:val="000000" w:themeColor="text1"/>
          <w:sz w:val="22"/>
          <w:lang w:bidi="en-US"/>
        </w:rPr>
        <w:t>Khiṭaṭ al-Shām</w:t>
      </w:r>
      <w:r w:rsidRPr="009509C6">
        <w:rPr>
          <w:rFonts w:cs="Simplified Arabic"/>
          <w:color w:val="000000" w:themeColor="text1"/>
          <w:sz w:val="22"/>
          <w:lang w:bidi="en-US"/>
        </w:rPr>
        <w:t>; 6 Vols, Damascus: al-Nūrī Library.</w:t>
      </w:r>
    </w:p>
    <w:p w14:paraId="0AB8F955"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al-Maqdisī</w:t>
      </w:r>
      <w:proofErr w:type="gramEnd"/>
      <w:r w:rsidRPr="009509C6">
        <w:rPr>
          <w:rFonts w:cs="Simplified Arabic"/>
          <w:color w:val="000000" w:themeColor="text1"/>
          <w:sz w:val="22"/>
          <w:lang w:bidi="en-US"/>
        </w:rPr>
        <w:t xml:space="preserve">, Abū ʽAbdullāh Muḥammad bin ʼAḥmad (d.380/990)(1877); </w:t>
      </w:r>
      <w:r w:rsidRPr="009509C6">
        <w:rPr>
          <w:rFonts w:cs="Simplified Arabic"/>
          <w:i/>
          <w:iCs/>
          <w:color w:val="000000" w:themeColor="text1"/>
          <w:sz w:val="22"/>
          <w:lang w:bidi="en-US"/>
        </w:rPr>
        <w:t>ʼAḥsan al-Taqāsīm fe Maʽrifat al-ʼAqalīm</w:t>
      </w:r>
      <w:r w:rsidRPr="009509C6">
        <w:rPr>
          <w:rFonts w:cs="Simplified Arabic"/>
          <w:color w:val="000000" w:themeColor="text1"/>
          <w:sz w:val="22"/>
          <w:lang w:bidi="en-US"/>
        </w:rPr>
        <w:t>, Leiden: Brill Press.</w:t>
      </w:r>
    </w:p>
    <w:p w14:paraId="7541F0D1"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al-Maqdisī</w:t>
      </w:r>
      <w:proofErr w:type="gramEnd"/>
      <w:r w:rsidRPr="009509C6">
        <w:rPr>
          <w:rFonts w:cs="Simplified Arabic"/>
          <w:color w:val="000000" w:themeColor="text1"/>
          <w:sz w:val="22"/>
          <w:lang w:bidi="en-US"/>
        </w:rPr>
        <w:t xml:space="preserve">, Shihāb al-Dīn Abi Maḥmūd (d.765/1363)(1994); </w:t>
      </w:r>
      <w:r w:rsidRPr="009509C6">
        <w:rPr>
          <w:rFonts w:cs="Simplified Arabic"/>
          <w:i/>
          <w:iCs/>
          <w:color w:val="000000" w:themeColor="text1"/>
          <w:sz w:val="22"/>
          <w:lang w:bidi="en-US"/>
        </w:rPr>
        <w:t>Muthīr al-Gharām ʼIla Ziārat al-Quds wa al-Shām</w:t>
      </w:r>
      <w:r w:rsidRPr="009509C6">
        <w:rPr>
          <w:rFonts w:cs="Simplified Arabic"/>
          <w:color w:val="000000" w:themeColor="text1"/>
          <w:sz w:val="22"/>
          <w:lang w:bidi="en-US"/>
        </w:rPr>
        <w:t>; ʼAḥmad al-Khātimī, ed. Beirut: Dār al-Jīl, 1st ed.</w:t>
      </w:r>
    </w:p>
    <w:p w14:paraId="7DC071F1"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Masʽūdī, Abū al-Ḥasan ʽAlī ibn al-Ḥusayn (d.346/957</w:t>
      </w:r>
      <w:proofErr w:type="gramStart"/>
      <w:r w:rsidRPr="009509C6">
        <w:rPr>
          <w:rFonts w:cs="Simplified Arabic"/>
          <w:color w:val="000000" w:themeColor="text1"/>
          <w:sz w:val="22"/>
          <w:lang w:bidi="en-US"/>
        </w:rPr>
        <w:t>)(</w:t>
      </w:r>
      <w:proofErr w:type="gramEnd"/>
      <w:r w:rsidRPr="009509C6">
        <w:rPr>
          <w:rFonts w:cs="Simplified Arabic"/>
          <w:color w:val="000000" w:themeColor="text1"/>
          <w:sz w:val="22"/>
          <w:lang w:bidi="en-US"/>
        </w:rPr>
        <w:t xml:space="preserve">1966); </w:t>
      </w:r>
      <w:r w:rsidRPr="009509C6">
        <w:rPr>
          <w:rFonts w:cs="Simplified Arabic"/>
          <w:i/>
          <w:iCs/>
          <w:color w:val="000000" w:themeColor="text1"/>
          <w:sz w:val="22"/>
          <w:lang w:bidi="en-US"/>
        </w:rPr>
        <w:t>Murūj al-Dhahab wa- Ma‘ādin al-Jawāhar</w:t>
      </w:r>
      <w:r w:rsidRPr="009509C6">
        <w:rPr>
          <w:rFonts w:cs="Simplified Arabic"/>
          <w:color w:val="000000" w:themeColor="text1"/>
          <w:sz w:val="22"/>
          <w:lang w:bidi="en-US"/>
        </w:rPr>
        <w:t>; 4 vols. Tehran: Mu’assasat Dār al-Hijrah.</w:t>
      </w:r>
    </w:p>
    <w:p w14:paraId="5AE019AB"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 xml:space="preserve">al-Minhājī, Abū ʽAbd Allāh Muḥammad ibn Shihāb al-Dīn Aḥmad ibn ʽAlī ibn ʽAbd al-Khāliq (d.880/1475)(1982); </w:t>
      </w:r>
      <w:r w:rsidRPr="009509C6">
        <w:rPr>
          <w:rFonts w:cs="Simplified Arabic"/>
          <w:i/>
          <w:iCs/>
          <w:color w:val="000000" w:themeColor="text1"/>
          <w:sz w:val="22"/>
          <w:lang w:bidi="en-US"/>
        </w:rPr>
        <w:t>Ittḥāf al-Akhiṣṣā bi-Faḍaʼil al-Masjid al-Aqṣā</w:t>
      </w:r>
      <w:r w:rsidRPr="009509C6">
        <w:rPr>
          <w:rFonts w:cs="Simplified Arabic"/>
          <w:color w:val="000000" w:themeColor="text1"/>
          <w:sz w:val="22"/>
          <w:lang w:bidi="en-US"/>
        </w:rPr>
        <w:t>; 2 vols. Aḥmad Ramaḍān Aḥmad ed., Cairo: al-Hayʼah al-Maṣrīyah al-ʽĀmmah lil-Kitāb.</w:t>
      </w:r>
    </w:p>
    <w:p w14:paraId="62459D58"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Nāṣir-i Khusru (d. 481/1088</w:t>
      </w:r>
      <w:proofErr w:type="gramStart"/>
      <w:r w:rsidRPr="009509C6">
        <w:rPr>
          <w:rFonts w:cs="Simplified Arabic"/>
          <w:color w:val="000000" w:themeColor="text1"/>
          <w:sz w:val="22"/>
          <w:lang w:bidi="en-US"/>
        </w:rPr>
        <w:t>)(</w:t>
      </w:r>
      <w:proofErr w:type="gramEnd"/>
      <w:r w:rsidRPr="009509C6">
        <w:rPr>
          <w:rFonts w:cs="Simplified Arabic"/>
          <w:color w:val="000000" w:themeColor="text1"/>
          <w:sz w:val="22"/>
          <w:lang w:bidi="en-US"/>
        </w:rPr>
        <w:t xml:space="preserve">1993); </w:t>
      </w:r>
      <w:r w:rsidRPr="009509C6">
        <w:rPr>
          <w:rFonts w:cs="Simplified Arabic"/>
          <w:i/>
          <w:iCs/>
          <w:color w:val="000000" w:themeColor="text1"/>
          <w:sz w:val="22"/>
          <w:lang w:bidi="en-US"/>
        </w:rPr>
        <w:t>Safar Nāmah</w:t>
      </w:r>
      <w:r w:rsidRPr="009509C6">
        <w:rPr>
          <w:rFonts w:cs="Simplified Arabic"/>
          <w:color w:val="000000" w:themeColor="text1"/>
          <w:sz w:val="22"/>
          <w:lang w:bidi="en-US"/>
        </w:rPr>
        <w:t>, Yaḥya al-Khashāb trans., Cairo: al-Hayʼah al-Maṣrīyah al-ʽĀmmah lil-Kitāb.</w:t>
      </w:r>
    </w:p>
    <w:p w14:paraId="23B22C36"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al-Ṣafadi</w:t>
      </w:r>
      <w:proofErr w:type="gramEnd"/>
      <w:r w:rsidRPr="009509C6">
        <w:rPr>
          <w:rFonts w:cs="Simplified Arabic"/>
          <w:color w:val="000000" w:themeColor="text1"/>
          <w:sz w:val="22"/>
          <w:lang w:bidi="en-US"/>
        </w:rPr>
        <w:t xml:space="preserve">, Ṣalaḥ al-Dīn Khalīl ibn Aybak (d.764/1362)(2000); </w:t>
      </w:r>
      <w:r w:rsidRPr="009509C6">
        <w:rPr>
          <w:rFonts w:cs="Simplified Arabic"/>
          <w:i/>
          <w:iCs/>
          <w:color w:val="000000" w:themeColor="text1"/>
          <w:sz w:val="22"/>
          <w:lang w:bidi="en-US"/>
        </w:rPr>
        <w:t>al-Wāfī bi-al-Wafiyāt</w:t>
      </w:r>
      <w:r w:rsidRPr="009509C6">
        <w:rPr>
          <w:rFonts w:cs="Simplified Arabic"/>
          <w:color w:val="000000" w:themeColor="text1"/>
          <w:sz w:val="22"/>
          <w:lang w:bidi="en-US"/>
        </w:rPr>
        <w:t>; 7 vols., Aḥmad al-Arnāʼūt and Turkī Muṣṭafā, ed. Beirut: Dār Iḥyāʼ al-Turāth al-ʽArabī.</w:t>
      </w:r>
    </w:p>
    <w:p w14:paraId="0556D509"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 xml:space="preserve">al-Ṣafadī, Ṣalaḥ al-Dīn Khalīl ibn Aybak (d.764/1372)(1991); </w:t>
      </w:r>
      <w:r w:rsidRPr="009509C6">
        <w:rPr>
          <w:rFonts w:cs="Simplified Arabic"/>
          <w:i/>
          <w:iCs/>
          <w:color w:val="000000" w:themeColor="text1"/>
          <w:sz w:val="22"/>
          <w:lang w:bidi="en-US"/>
        </w:rPr>
        <w:t>Tuḥfat Dhawī al-Albāb fī man Ḥakam bi-Dimashq min al-Khulafāʼ wa-al-Mulūk wa-al-Nuwāb</w:t>
      </w:r>
      <w:r w:rsidRPr="009509C6">
        <w:rPr>
          <w:rFonts w:cs="Simplified Arabic"/>
          <w:color w:val="000000" w:themeColor="text1"/>
          <w:sz w:val="22"/>
          <w:lang w:bidi="en-US"/>
        </w:rPr>
        <w:t>; 2 vols., Iḥsān ibn Saʽīd Khalūṣī and Zuhayr Ḥumaydān al Ṣamṣām, eds. Damascus: Ministry of Culture.</w:t>
      </w:r>
    </w:p>
    <w:p w14:paraId="6F375D55"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lastRenderedPageBreak/>
        <w:t xml:space="preserve">al-Samʽānī, Abū Saʽd ʽAbd al-Karīm ibn Muḥammad ibn Manṣūr al-Tamīmī (d.562/1166) (1962); </w:t>
      </w:r>
      <w:r w:rsidRPr="009509C6">
        <w:rPr>
          <w:rFonts w:cs="Simplified Arabic"/>
          <w:i/>
          <w:iCs/>
          <w:color w:val="000000" w:themeColor="text1"/>
          <w:sz w:val="22"/>
          <w:lang w:bidi="en-US"/>
        </w:rPr>
        <w:t>al-Ansāb</w:t>
      </w:r>
      <w:r w:rsidRPr="009509C6">
        <w:rPr>
          <w:rFonts w:cs="Simplified Arabic"/>
          <w:color w:val="000000" w:themeColor="text1"/>
          <w:sz w:val="22"/>
          <w:lang w:bidi="en-US"/>
        </w:rPr>
        <w:t>; 13 vols., ʽAbd al-Raḥmān ibn Yaḥyā al-Muʽallimī al-Yamānī ed. Hyderabad: Majlis Dāʼirat al-Maʽārif al-ʽUthmānīyah.</w:t>
      </w:r>
    </w:p>
    <w:p w14:paraId="3A048662"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al-Shahristānī</w:t>
      </w:r>
      <w:proofErr w:type="gramEnd"/>
      <w:r w:rsidRPr="009509C6">
        <w:rPr>
          <w:rFonts w:cs="Simplified Arabic"/>
          <w:color w:val="000000" w:themeColor="text1"/>
          <w:sz w:val="22"/>
          <w:lang w:bidi="en-US"/>
        </w:rPr>
        <w:t xml:space="preserve">, Abū al-Fatḥ Muḥammad ibn ʽAbd al-Karīm (d.548/1153)(1992); </w:t>
      </w:r>
      <w:r w:rsidRPr="009509C6">
        <w:rPr>
          <w:rFonts w:cs="Simplified Arabic"/>
          <w:i/>
          <w:iCs/>
          <w:color w:val="000000" w:themeColor="text1"/>
          <w:sz w:val="22"/>
          <w:lang w:bidi="en-US"/>
        </w:rPr>
        <w:t>al-Milal wa-al-Niḥal</w:t>
      </w:r>
      <w:r w:rsidRPr="009509C6">
        <w:rPr>
          <w:rFonts w:cs="Simplified Arabic"/>
          <w:color w:val="000000" w:themeColor="text1"/>
          <w:sz w:val="22"/>
          <w:lang w:bidi="en-US"/>
        </w:rPr>
        <w:t>; Aḥmad Fahmī Muḥammad ed., Beirut: Dār al-Kutub al-‘Ilmīyah.</w:t>
      </w:r>
    </w:p>
    <w:p w14:paraId="5AA424DB" w14:textId="77777777" w:rsidR="009509C6" w:rsidRPr="009509C6" w:rsidRDefault="009509C6" w:rsidP="009509C6">
      <w:pPr>
        <w:widowControl w:val="0"/>
        <w:ind w:left="284" w:hanging="284"/>
        <w:jc w:val="both"/>
        <w:rPr>
          <w:rFonts w:cs="Simplified Arabic"/>
          <w:color w:val="000000" w:themeColor="text1"/>
          <w:sz w:val="22"/>
          <w:lang w:bidi="en-US"/>
        </w:rPr>
      </w:pPr>
      <w:r w:rsidRPr="009509C6">
        <w:rPr>
          <w:rFonts w:cs="Simplified Arabic"/>
          <w:color w:val="000000" w:themeColor="text1"/>
          <w:sz w:val="22"/>
          <w:lang w:bidi="en-US"/>
        </w:rPr>
        <w:t>Ṣibṭ Ibn al-Jawzī, Shams al-Dīn Abū al-Muẓaffar Yūsuf (d.645/1256</w:t>
      </w:r>
      <w:proofErr w:type="gramStart"/>
      <w:r w:rsidRPr="009509C6">
        <w:rPr>
          <w:rFonts w:cs="Simplified Arabic"/>
          <w:color w:val="000000" w:themeColor="text1"/>
          <w:sz w:val="22"/>
          <w:lang w:bidi="en-US"/>
        </w:rPr>
        <w:t>)(</w:t>
      </w:r>
      <w:proofErr w:type="gramEnd"/>
      <w:r w:rsidRPr="009509C6">
        <w:rPr>
          <w:rFonts w:cs="Simplified Arabic"/>
          <w:color w:val="000000" w:themeColor="text1"/>
          <w:sz w:val="22"/>
          <w:lang w:bidi="en-US"/>
        </w:rPr>
        <w:t xml:space="preserve">2013); </w:t>
      </w:r>
      <w:r w:rsidRPr="009509C6">
        <w:rPr>
          <w:rFonts w:cs="Simplified Arabic"/>
          <w:i/>
          <w:iCs/>
          <w:color w:val="000000" w:themeColor="text1"/>
          <w:sz w:val="22"/>
          <w:lang w:bidi="en-US"/>
        </w:rPr>
        <w:t>Mirʼāt al-Zamān fī Ṭawārīkh al-A‘yān</w:t>
      </w:r>
      <w:r w:rsidRPr="009509C6">
        <w:rPr>
          <w:rFonts w:cs="Simplified Arabic"/>
          <w:color w:val="000000" w:themeColor="text1"/>
          <w:sz w:val="22"/>
          <w:lang w:bidi="en-US"/>
        </w:rPr>
        <w:t>; Damascus: Dār al-Risālah al-ʽĀlamīyah.</w:t>
      </w:r>
    </w:p>
    <w:p w14:paraId="6626DBCB"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al-Ṭabari</w:t>
      </w:r>
      <w:proofErr w:type="gramEnd"/>
      <w:r w:rsidRPr="009509C6">
        <w:rPr>
          <w:rFonts w:cs="Simplified Arabic"/>
          <w:color w:val="000000" w:themeColor="text1"/>
          <w:sz w:val="22"/>
          <w:lang w:bidi="en-US"/>
        </w:rPr>
        <w:t xml:space="preserve">, Abū Jaʽfar Muḥammad ibn Jarīr (d.310/922)(1979); </w:t>
      </w:r>
      <w:r w:rsidRPr="009509C6">
        <w:rPr>
          <w:rFonts w:cs="Simplified Arabic"/>
          <w:i/>
          <w:iCs/>
          <w:color w:val="000000" w:themeColor="text1"/>
          <w:sz w:val="22"/>
          <w:lang w:bidi="en-US"/>
        </w:rPr>
        <w:t>Tārīkh al-Rusul wa-al-Mulūk</w:t>
      </w:r>
      <w:r w:rsidRPr="009509C6">
        <w:rPr>
          <w:rFonts w:cs="Simplified Arabic"/>
          <w:color w:val="000000" w:themeColor="text1"/>
          <w:sz w:val="22"/>
          <w:lang w:bidi="en-US"/>
        </w:rPr>
        <w:t>; 10 vols, Muḥammad Abū al-Faḍl Ibrahīm ed., Cairo: Dār al-Maʽārif.</w:t>
      </w:r>
    </w:p>
    <w:p w14:paraId="7BCAECB5"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al-ʽUlaymī</w:t>
      </w:r>
      <w:proofErr w:type="gramEnd"/>
      <w:r w:rsidRPr="009509C6">
        <w:rPr>
          <w:rFonts w:cs="Simplified Arabic"/>
          <w:color w:val="000000" w:themeColor="text1"/>
          <w:sz w:val="22"/>
          <w:lang w:bidi="en-US"/>
        </w:rPr>
        <w:t>, Mujīr al-Dīn al-Ḥanbalī (d.927/1520)(1999</w:t>
      </w:r>
      <w:r w:rsidRPr="009509C6">
        <w:rPr>
          <w:rFonts w:cs="Simplified Arabic"/>
          <w:i/>
          <w:iCs/>
          <w:color w:val="000000" w:themeColor="text1"/>
          <w:sz w:val="22"/>
          <w:lang w:bidi="en-US"/>
        </w:rPr>
        <w:t>); al-Uns al-Jalīl bi-Tarīkh al-Quds wa-al-Khalīl</w:t>
      </w:r>
      <w:r w:rsidRPr="009509C6">
        <w:rPr>
          <w:rFonts w:cs="Simplified Arabic"/>
          <w:color w:val="000000" w:themeColor="text1"/>
          <w:sz w:val="22"/>
          <w:lang w:bidi="en-US"/>
        </w:rPr>
        <w:t>; 2 Volumes, ʽAdnān Yūnis ʽAbd al-Majīd Abū Tabbānah and Maḥmūd ʽAlī ʽAtallāh, eds., Amman: Dandis Library.</w:t>
      </w:r>
    </w:p>
    <w:p w14:paraId="32E7E686" w14:textId="77777777" w:rsidR="009509C6" w:rsidRPr="009509C6" w:rsidRDefault="009509C6" w:rsidP="009509C6">
      <w:pPr>
        <w:widowControl w:val="0"/>
        <w:ind w:left="284" w:hanging="284"/>
        <w:jc w:val="both"/>
        <w:rPr>
          <w:rFonts w:cs="Simplified Arabic"/>
          <w:color w:val="000000" w:themeColor="text1"/>
          <w:sz w:val="22"/>
          <w:lang w:bidi="en-US"/>
        </w:rPr>
      </w:pPr>
      <w:proofErr w:type="gramStart"/>
      <w:r w:rsidRPr="009509C6">
        <w:rPr>
          <w:rFonts w:cs="Simplified Arabic"/>
          <w:color w:val="000000" w:themeColor="text1"/>
          <w:sz w:val="22"/>
          <w:lang w:bidi="en-US"/>
        </w:rPr>
        <w:t>al-Yaʽqūbī</w:t>
      </w:r>
      <w:proofErr w:type="gramEnd"/>
      <w:r w:rsidRPr="009509C6">
        <w:rPr>
          <w:rFonts w:cs="Simplified Arabic"/>
          <w:color w:val="000000" w:themeColor="text1"/>
          <w:sz w:val="22"/>
          <w:lang w:bidi="en-US"/>
        </w:rPr>
        <w:t xml:space="preserve">, Aḥmad ibn Abī Yaʽqūb (d. 284/897)(1422H); </w:t>
      </w:r>
      <w:r w:rsidRPr="009509C6">
        <w:rPr>
          <w:rFonts w:cs="Simplified Arabic"/>
          <w:i/>
          <w:iCs/>
          <w:color w:val="000000" w:themeColor="text1"/>
          <w:sz w:val="22"/>
          <w:lang w:bidi="en-US"/>
        </w:rPr>
        <w:t>al-Buldān</w:t>
      </w:r>
      <w:r w:rsidRPr="009509C6">
        <w:rPr>
          <w:rFonts w:cs="Simplified Arabic"/>
          <w:color w:val="000000" w:themeColor="text1"/>
          <w:sz w:val="22"/>
          <w:lang w:bidi="en-US"/>
        </w:rPr>
        <w:t>; Beirut: Dār al-Kutub al-ʽIlmīyah.</w:t>
      </w:r>
    </w:p>
    <w:p w14:paraId="5BEEC66B" w14:textId="05836572" w:rsidR="00B24A4D" w:rsidRPr="004D23EF" w:rsidRDefault="009509C6" w:rsidP="009509C6">
      <w:pPr>
        <w:widowControl w:val="0"/>
        <w:ind w:left="284" w:hanging="284"/>
        <w:jc w:val="both"/>
        <w:rPr>
          <w:rFonts w:cs="Simplified Arabic"/>
          <w:color w:val="000000" w:themeColor="text1"/>
          <w:sz w:val="22"/>
          <w:lang w:bidi="ar-EG"/>
        </w:rPr>
      </w:pPr>
      <w:proofErr w:type="gramStart"/>
      <w:r w:rsidRPr="009509C6">
        <w:rPr>
          <w:rFonts w:cs="Simplified Arabic"/>
          <w:color w:val="000000" w:themeColor="text1"/>
          <w:sz w:val="22"/>
          <w:lang w:bidi="en-US"/>
        </w:rPr>
        <w:t>al-Yaʽqūbī</w:t>
      </w:r>
      <w:proofErr w:type="gramEnd"/>
      <w:r w:rsidRPr="009509C6">
        <w:rPr>
          <w:rFonts w:cs="Simplified Arabic"/>
          <w:color w:val="000000" w:themeColor="text1"/>
          <w:sz w:val="22"/>
          <w:lang w:bidi="en-US"/>
        </w:rPr>
        <w:t xml:space="preserve">, Aḥmad ibn Abī Yaʽqūb (d. 284/897)(2010); </w:t>
      </w:r>
      <w:r w:rsidRPr="009509C6">
        <w:rPr>
          <w:rFonts w:cs="Simplified Arabic"/>
          <w:i/>
          <w:iCs/>
          <w:color w:val="000000" w:themeColor="text1"/>
          <w:sz w:val="22"/>
          <w:lang w:bidi="en-US"/>
        </w:rPr>
        <w:t>Tārīkh al-Ya‘qūbī</w:t>
      </w:r>
      <w:r w:rsidRPr="009509C6">
        <w:rPr>
          <w:rFonts w:cs="Simplified Arabic"/>
          <w:color w:val="000000" w:themeColor="text1"/>
          <w:sz w:val="22"/>
          <w:lang w:bidi="en-US"/>
        </w:rPr>
        <w:t>; 2 vols., ʽAbd al-Amīr Muhannā ed., Beirut: al-Aʽlamī.</w:t>
      </w:r>
    </w:p>
    <w:sectPr w:rsidR="00B24A4D" w:rsidRPr="004D23EF" w:rsidSect="006D114D">
      <w:footnotePr>
        <w:numRestart w:val="eachSect"/>
      </w:footnotePr>
      <w:endnotePr>
        <w:numFmt w:val="decimal"/>
      </w:endnotePr>
      <w:type w:val="continuous"/>
      <w:pgSz w:w="12242" w:h="15842" w:code="9"/>
      <w:pgMar w:top="1440" w:right="1797" w:bottom="1440" w:left="1797" w:header="720" w:footer="720" w:gutter="0"/>
      <w:cols w:space="567"/>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2BC71" w14:textId="77777777" w:rsidR="00D416CF" w:rsidRDefault="00D416CF" w:rsidP="0026646F">
      <w:r>
        <w:separator/>
      </w:r>
    </w:p>
  </w:endnote>
  <w:endnote w:type="continuationSeparator" w:id="0">
    <w:p w14:paraId="2D540682" w14:textId="77777777" w:rsidR="00D416CF" w:rsidRDefault="00D416CF" w:rsidP="0026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CS FREEDOM">
    <w:charset w:val="B2"/>
    <w:family w:val="auto"/>
    <w:pitch w:val="variable"/>
    <w:sig w:usb0="00002001" w:usb1="00000000" w:usb2="00000000" w:usb3="00000000" w:csb0="00000040" w:csb1="00000000"/>
  </w:font>
  <w:font w:name="AL-Mateen">
    <w:altName w:val="Times New Roman"/>
    <w:charset w:val="B2"/>
    <w:family w:val="auto"/>
    <w:pitch w:val="variable"/>
    <w:sig w:usb0="00002000" w:usb1="00000000" w:usb2="00000000" w:usb3="00000000" w:csb0="00000040" w:csb1="00000000"/>
  </w:font>
  <w:font w:name="SKR HEAD1">
    <w:charset w:val="B2"/>
    <w:family w:val="auto"/>
    <w:pitch w:val="variable"/>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AEB5A" w14:textId="4A58607A" w:rsidR="00DD1FF7" w:rsidRDefault="00DD1FF7" w:rsidP="006B7D07">
    <w:pPr>
      <w:pStyle w:val="Footer"/>
      <w:bidi/>
      <w:ind w:right="360" w:firstLine="360"/>
      <w:jc w:val="center"/>
      <w:rPr>
        <w:rtl/>
      </w:rPr>
    </w:pPr>
    <w:r>
      <w:rPr>
        <w:rFonts w:cs="Simplified Arabic"/>
        <w:rtl/>
      </w:rPr>
      <w:t>-</w:t>
    </w:r>
    <w:r>
      <w:rPr>
        <w:rFonts w:cs="Simplified Arabic"/>
        <w:rtl/>
      </w:rPr>
      <w:fldChar w:fldCharType="begin"/>
    </w:r>
    <w:r>
      <w:rPr>
        <w:rFonts w:cs="Simplified Arabic"/>
      </w:rPr>
      <w:instrText>PAGE</w:instrText>
    </w:r>
    <w:r>
      <w:rPr>
        <w:rFonts w:cs="Simplified Arabic"/>
        <w:rtl/>
      </w:rPr>
      <w:fldChar w:fldCharType="separate"/>
    </w:r>
    <w:r w:rsidR="00A726EA">
      <w:rPr>
        <w:rFonts w:cs="Simplified Arabic"/>
        <w:noProof/>
        <w:rtl/>
      </w:rPr>
      <w:t>32</w:t>
    </w:r>
    <w:r>
      <w:rPr>
        <w:rFonts w:cs="Simplified Arabic"/>
        <w:rtl/>
      </w:rPr>
      <w:fldChar w:fldCharType="end"/>
    </w:r>
    <w:r>
      <w:rPr>
        <w:rFonts w:cs="Simplified Arabic"/>
        <w:rt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7BF2B" w14:textId="50A6881A" w:rsidR="00DD1FF7" w:rsidRDefault="00DD1FF7" w:rsidP="006B7D07">
    <w:pPr>
      <w:pStyle w:val="Footer"/>
      <w:bidi/>
      <w:ind w:right="360" w:firstLine="360"/>
      <w:jc w:val="center"/>
      <w:rPr>
        <w:rtl/>
      </w:rPr>
    </w:pPr>
    <w:r>
      <w:rPr>
        <w:rFonts w:cs="Simplified Arabic"/>
        <w:rtl/>
      </w:rPr>
      <w:t>-</w:t>
    </w:r>
    <w:r>
      <w:rPr>
        <w:rFonts w:cs="Simplified Arabic"/>
        <w:rtl/>
      </w:rPr>
      <w:fldChar w:fldCharType="begin"/>
    </w:r>
    <w:r>
      <w:rPr>
        <w:rFonts w:cs="Simplified Arabic"/>
      </w:rPr>
      <w:instrText>PAGE</w:instrText>
    </w:r>
    <w:r>
      <w:rPr>
        <w:rFonts w:cs="Simplified Arabic"/>
        <w:rtl/>
      </w:rPr>
      <w:fldChar w:fldCharType="separate"/>
    </w:r>
    <w:r w:rsidR="00A726EA">
      <w:rPr>
        <w:rFonts w:cs="Simplified Arabic"/>
        <w:noProof/>
        <w:rtl/>
      </w:rPr>
      <w:t>31</w:t>
    </w:r>
    <w:r>
      <w:rPr>
        <w:rFonts w:cs="Simplified Arabic"/>
        <w:rtl/>
      </w:rPr>
      <w:fldChar w:fldCharType="end"/>
    </w:r>
    <w:r>
      <w:rPr>
        <w:rFonts w:cs="Simplified Arabic"/>
        <w:rt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76769" w14:textId="1A88BF6B" w:rsidR="00DD1FF7" w:rsidRDefault="00DD1FF7" w:rsidP="006B7D07">
    <w:pPr>
      <w:pStyle w:val="Footer"/>
      <w:bidi/>
      <w:ind w:right="360" w:firstLine="360"/>
      <w:jc w:val="center"/>
      <w:rPr>
        <w:rtl/>
      </w:rPr>
    </w:pPr>
    <w:r>
      <w:rPr>
        <w:rFonts w:cs="Simplified Arabic"/>
        <w:noProof/>
        <w:rtl/>
      </w:rPr>
      <mc:AlternateContent>
        <mc:Choice Requires="wps">
          <w:drawing>
            <wp:anchor distT="0" distB="0" distL="114300" distR="114300" simplePos="0" relativeHeight="251658240" behindDoc="0" locked="0" layoutInCell="1" allowOverlap="1" wp14:anchorId="1905AB1B" wp14:editId="0981F4D7">
              <wp:simplePos x="0" y="0"/>
              <wp:positionH relativeFrom="column">
                <wp:posOffset>27940</wp:posOffset>
              </wp:positionH>
              <wp:positionV relativeFrom="paragraph">
                <wp:posOffset>0</wp:posOffset>
              </wp:positionV>
              <wp:extent cx="2493645" cy="281305"/>
              <wp:effectExtent l="0" t="0"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CFB9A" w14:textId="77777777" w:rsidR="00DD1FF7" w:rsidRDefault="00DD1FF7" w:rsidP="00865109">
                          <w:pPr>
                            <w:pStyle w:val="BodyText"/>
                            <w:spacing w:line="192" w:lineRule="auto"/>
                            <w:ind w:left="284" w:hanging="284"/>
                            <w:jc w:val="both"/>
                            <w:rPr>
                              <w:rFonts w:cs="Traditional Arabic"/>
                              <w:sz w:val="19"/>
                              <w:szCs w:val="19"/>
                            </w:rPr>
                          </w:pPr>
                          <w:r>
                            <w:rPr>
                              <w:rFonts w:cs="Traditional Arabic"/>
                              <w:sz w:val="19"/>
                              <w:szCs w:val="19"/>
                            </w:rPr>
                            <w:t>©</w:t>
                          </w:r>
                          <w:r>
                            <w:rPr>
                              <w:rFonts w:cs="Traditional Arabic" w:hint="cs"/>
                              <w:sz w:val="16"/>
                              <w:szCs w:val="16"/>
                              <w:rtl/>
                            </w:rPr>
                            <w:t>2021م</w:t>
                          </w:r>
                          <w:r>
                            <w:rPr>
                              <w:rFonts w:cs="Traditional Arabic" w:hint="cs"/>
                              <w:sz w:val="19"/>
                              <w:szCs w:val="19"/>
                              <w:rtl/>
                            </w:rPr>
                            <w:t xml:space="preserve"> عمادة البحث العلمي/الجامعة الأردنية. جميع الحقوق محفوظة.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5AB1B" id="_x0000_t202" coordsize="21600,21600" o:spt="202" path="m,l,21600r21600,l21600,xe">
              <v:stroke joinstyle="miter"/>
              <v:path gradientshapeok="t" o:connecttype="rect"/>
            </v:shapetype>
            <v:shape id="Text Box 3" o:spid="_x0000_s1026" type="#_x0000_t202" style="position:absolute;left:0;text-align:left;margin-left:2.2pt;margin-top:0;width:196.35pt;height: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YltA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" filled="f" stroked="f">
              <v:textbox>
                <w:txbxContent>
                  <w:p w14:paraId="3D6CFB9A" w14:textId="77777777" w:rsidR="00DD1FF7" w:rsidRDefault="00DD1FF7" w:rsidP="00865109">
                    <w:pPr>
                      <w:pStyle w:val="BodyText"/>
                      <w:spacing w:line="192" w:lineRule="auto"/>
                      <w:ind w:left="284" w:hanging="284"/>
                      <w:jc w:val="both"/>
                      <w:rPr>
                        <w:rFonts w:cs="Traditional Arabic"/>
                        <w:sz w:val="19"/>
                        <w:szCs w:val="19"/>
                      </w:rPr>
                    </w:pPr>
                    <w:r>
                      <w:rPr>
                        <w:rFonts w:cs="Traditional Arabic"/>
                        <w:sz w:val="19"/>
                        <w:szCs w:val="19"/>
                      </w:rPr>
                      <w:t>©</w:t>
                    </w:r>
                    <w:r>
                      <w:rPr>
                        <w:rFonts w:cs="Traditional Arabic" w:hint="cs"/>
                        <w:sz w:val="16"/>
                        <w:szCs w:val="16"/>
                        <w:rtl/>
                      </w:rPr>
                      <w:t>2021م</w:t>
                    </w:r>
                    <w:r>
                      <w:rPr>
                        <w:rFonts w:cs="Traditional Arabic" w:hint="cs"/>
                        <w:sz w:val="19"/>
                        <w:szCs w:val="19"/>
                        <w:rtl/>
                      </w:rPr>
                      <w:t xml:space="preserve"> عمادة البحث العلمي/الجامعة الأردنية. جميع الحقوق محفوظة.</w:t>
                    </w:r>
                  </w:p>
                </w:txbxContent>
              </v:textbox>
            </v:shape>
          </w:pict>
        </mc:Fallback>
      </mc:AlternateContent>
    </w:r>
    <w:r>
      <w:rPr>
        <w:rFonts w:cs="Simplified Arabic"/>
        <w:rtl/>
      </w:rPr>
      <w:t>-</w:t>
    </w:r>
    <w:r>
      <w:rPr>
        <w:rFonts w:cs="Simplified Arabic"/>
        <w:rtl/>
      </w:rPr>
      <w:fldChar w:fldCharType="begin"/>
    </w:r>
    <w:r>
      <w:rPr>
        <w:rFonts w:cs="Simplified Arabic"/>
      </w:rPr>
      <w:instrText>PAGE</w:instrText>
    </w:r>
    <w:r>
      <w:rPr>
        <w:rFonts w:cs="Simplified Arabic"/>
        <w:rtl/>
      </w:rPr>
      <w:fldChar w:fldCharType="separate"/>
    </w:r>
    <w:r w:rsidR="00A726EA">
      <w:rPr>
        <w:rFonts w:cs="Simplified Arabic"/>
        <w:noProof/>
        <w:rtl/>
      </w:rPr>
      <w:t>23</w:t>
    </w:r>
    <w:r>
      <w:rPr>
        <w:rFonts w:cs="Simplified Arabic"/>
        <w:rtl/>
      </w:rPr>
      <w:fldChar w:fldCharType="end"/>
    </w:r>
    <w:r>
      <w:rPr>
        <w:rFonts w:cs="Simplified Arabic"/>
        <w:rt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99F94" w14:textId="77777777" w:rsidR="00D416CF" w:rsidRDefault="00D416CF" w:rsidP="007B1A3A">
      <w:pPr>
        <w:bidi/>
        <w:rPr>
          <w:rtl/>
          <w:lang w:bidi="ar-JO"/>
        </w:rPr>
      </w:pPr>
      <w:r>
        <w:separator/>
      </w:r>
    </w:p>
  </w:footnote>
  <w:footnote w:type="continuationSeparator" w:id="0">
    <w:p w14:paraId="4E48DFF5" w14:textId="77777777" w:rsidR="00D416CF" w:rsidRDefault="00D416CF" w:rsidP="0026646F">
      <w:r>
        <w:continuationSeparator/>
      </w:r>
    </w:p>
  </w:footnote>
  <w:footnote w:id="1">
    <w:p w14:paraId="23A37EB7" w14:textId="32620F4C" w:rsidR="00104F7E" w:rsidRPr="009509C6" w:rsidRDefault="00104F7E" w:rsidP="009509C6">
      <w:pPr>
        <w:pStyle w:val="FootnoteText"/>
        <w:widowControl w:val="0"/>
        <w:ind w:left="284" w:hanging="284"/>
        <w:jc w:val="both"/>
        <w:rPr>
          <w:rFonts w:ascii="Times New Roman" w:cs="Simplified Arabic"/>
          <w:color w:val="000000" w:themeColor="text1"/>
          <w:spacing w:val="-2"/>
          <w:sz w:val="18"/>
          <w:szCs w:val="22"/>
          <w:lang w:bidi="ar-SA"/>
        </w:rPr>
      </w:pPr>
      <w:r w:rsidRPr="009509C6">
        <w:rPr>
          <w:rFonts w:ascii="Times New Roman" w:cs="Simplified Arabic"/>
          <w:color w:val="000000" w:themeColor="text1"/>
          <w:spacing w:val="-2"/>
          <w:sz w:val="18"/>
          <w:szCs w:val="22"/>
          <w:vertAlign w:val="superscript"/>
          <w:lang w:bidi="ar-SA"/>
        </w:rPr>
        <w:footnoteRef/>
      </w:r>
      <w:r w:rsidRPr="009509C6">
        <w:rPr>
          <w:rFonts w:ascii="Times New Roman" w:cs="Simplified Arabic"/>
          <w:color w:val="000000" w:themeColor="text1"/>
          <w:spacing w:val="-2"/>
          <w:sz w:val="18"/>
          <w:szCs w:val="22"/>
          <w:vertAlign w:val="superscript"/>
          <w:rtl/>
          <w:lang w:bidi="ar-SA"/>
        </w:rPr>
        <w:t xml:space="preserve"> </w:t>
      </w:r>
      <w:r w:rsidR="005C7F07" w:rsidRPr="009509C6">
        <w:rPr>
          <w:rFonts w:ascii="Times New Roman" w:cs="Simplified Arabic"/>
          <w:color w:val="000000" w:themeColor="text1"/>
          <w:spacing w:val="-2"/>
          <w:sz w:val="18"/>
          <w:szCs w:val="22"/>
          <w:rtl/>
          <w:lang w:bidi="ar-SA"/>
        </w:rPr>
        <w:t xml:space="preserve"> </w:t>
      </w:r>
      <w:r w:rsidR="009509C6" w:rsidRPr="009509C6">
        <w:rPr>
          <w:rFonts w:ascii="Times New Roman" w:cs="Simplified Arabic"/>
          <w:color w:val="000000" w:themeColor="text1"/>
          <w:spacing w:val="-2"/>
          <w:sz w:val="18"/>
          <w:szCs w:val="22"/>
          <w:rtl/>
          <w:lang w:bidi="ar-SA"/>
        </w:rPr>
        <w:t>قسم التاريخ، كليّة الآداب والعلوم، جامعة العلوم الإسلاميّة العالميّة، الأردن</w:t>
      </w:r>
      <w:r w:rsidRPr="009509C6">
        <w:rPr>
          <w:rFonts w:ascii="Times New Roman" w:cs="Simplified Arabic" w:hint="cs"/>
          <w:color w:val="000000" w:themeColor="text1"/>
          <w:spacing w:val="-2"/>
          <w:sz w:val="18"/>
          <w:szCs w:val="22"/>
          <w:rtl/>
          <w:lang w:bidi="ar-SA"/>
        </w:rPr>
        <w:t>.</w:t>
      </w:r>
    </w:p>
  </w:footnote>
  <w:footnote w:id="2">
    <w:p w14:paraId="599AA143" w14:textId="71181C48" w:rsidR="00DD1FF7" w:rsidRPr="009509C6" w:rsidRDefault="00DD1FF7" w:rsidP="009509C6">
      <w:pPr>
        <w:pStyle w:val="FootnoteText"/>
        <w:widowControl w:val="0"/>
        <w:ind w:left="284" w:hanging="284"/>
        <w:jc w:val="both"/>
        <w:rPr>
          <w:rStyle w:val="FootnoteReference"/>
          <w:rFonts w:ascii="Times New Roman" w:hAnsi="Times New Roman"/>
          <w:color w:val="000000" w:themeColor="text1"/>
          <w:spacing w:val="-2"/>
          <w:sz w:val="18"/>
          <w:szCs w:val="22"/>
          <w:vertAlign w:val="baseline"/>
          <w:rtl/>
        </w:rPr>
      </w:pPr>
      <w:r w:rsidRPr="009509C6">
        <w:rPr>
          <w:rStyle w:val="FootnoteReference"/>
          <w:rFonts w:ascii="Times New Roman" w:hAnsi="Times New Roman"/>
          <w:color w:val="000000" w:themeColor="text1"/>
          <w:spacing w:val="-2"/>
          <w:sz w:val="18"/>
          <w:szCs w:val="22"/>
          <w:vertAlign w:val="baseline"/>
          <w:rtl/>
        </w:rPr>
        <w:t xml:space="preserve">تاريخ الاستلام: </w:t>
      </w:r>
      <w:r w:rsidR="009509C6" w:rsidRPr="009509C6">
        <w:rPr>
          <w:rStyle w:val="FootnoteReference"/>
          <w:rFonts w:ascii="Times New Roman" w:hAnsi="Times New Roman" w:hint="cs"/>
          <w:color w:val="000000" w:themeColor="text1"/>
          <w:spacing w:val="-2"/>
          <w:sz w:val="18"/>
          <w:szCs w:val="22"/>
          <w:vertAlign w:val="baseline"/>
          <w:rtl/>
        </w:rPr>
        <w:t>2</w:t>
      </w:r>
      <w:r w:rsidR="009509C6" w:rsidRPr="009509C6">
        <w:rPr>
          <w:rFonts w:ascii="Times New Roman" w:cs="Simplified Arabic" w:hint="cs"/>
          <w:color w:val="000000" w:themeColor="text1"/>
          <w:spacing w:val="-2"/>
          <w:sz w:val="18"/>
          <w:szCs w:val="22"/>
          <w:rtl/>
        </w:rPr>
        <w:t>7</w:t>
      </w:r>
      <w:r w:rsidRPr="009509C6">
        <w:rPr>
          <w:rStyle w:val="FootnoteReference"/>
          <w:rFonts w:ascii="Times New Roman" w:hAnsi="Times New Roman"/>
          <w:color w:val="000000" w:themeColor="text1"/>
          <w:spacing w:val="-2"/>
          <w:sz w:val="18"/>
          <w:szCs w:val="22"/>
          <w:vertAlign w:val="baseline"/>
          <w:rtl/>
        </w:rPr>
        <w:t>/</w:t>
      </w:r>
      <w:r w:rsidR="00104F7E" w:rsidRPr="009509C6">
        <w:rPr>
          <w:rFonts w:ascii="Times New Roman" w:cs="Simplified Arabic" w:hint="cs"/>
          <w:color w:val="000000" w:themeColor="text1"/>
          <w:spacing w:val="-2"/>
          <w:sz w:val="18"/>
          <w:szCs w:val="22"/>
          <w:rtl/>
        </w:rPr>
        <w:t>11</w:t>
      </w:r>
      <w:r w:rsidRPr="009509C6">
        <w:rPr>
          <w:rStyle w:val="FootnoteReference"/>
          <w:rFonts w:ascii="Times New Roman" w:hAnsi="Times New Roman"/>
          <w:color w:val="000000" w:themeColor="text1"/>
          <w:spacing w:val="-2"/>
          <w:sz w:val="18"/>
          <w:szCs w:val="22"/>
          <w:vertAlign w:val="baseline"/>
          <w:rtl/>
        </w:rPr>
        <w:t>/20</w:t>
      </w:r>
      <w:r w:rsidRPr="009509C6">
        <w:rPr>
          <w:rStyle w:val="FootnoteReference"/>
          <w:rFonts w:ascii="Times New Roman" w:hAnsi="Times New Roman" w:hint="cs"/>
          <w:color w:val="000000" w:themeColor="text1"/>
          <w:spacing w:val="-2"/>
          <w:sz w:val="18"/>
          <w:szCs w:val="22"/>
          <w:vertAlign w:val="baseline"/>
          <w:rtl/>
        </w:rPr>
        <w:t>2</w:t>
      </w:r>
      <w:r w:rsidRPr="009509C6">
        <w:rPr>
          <w:rFonts w:ascii="Times New Roman" w:cs="Simplified Arabic" w:hint="cs"/>
          <w:color w:val="000000" w:themeColor="text1"/>
          <w:spacing w:val="-2"/>
          <w:sz w:val="18"/>
          <w:szCs w:val="22"/>
          <w:rtl/>
        </w:rPr>
        <w:t>0</w:t>
      </w:r>
      <w:r w:rsidRPr="009509C6">
        <w:rPr>
          <w:rStyle w:val="FootnoteReference"/>
          <w:rFonts w:ascii="Times New Roman" w:hAnsi="Times New Roman"/>
          <w:color w:val="000000" w:themeColor="text1"/>
          <w:spacing w:val="-2"/>
          <w:sz w:val="18"/>
          <w:szCs w:val="22"/>
          <w:vertAlign w:val="baseline"/>
          <w:rtl/>
        </w:rPr>
        <w:t xml:space="preserve">، تاريخ القبول: </w:t>
      </w:r>
      <w:r w:rsidR="009509C6" w:rsidRPr="009509C6">
        <w:rPr>
          <w:rFonts w:ascii="Times New Roman" w:cs="Simplified Arabic" w:hint="cs"/>
          <w:color w:val="000000" w:themeColor="text1"/>
          <w:spacing w:val="-2"/>
          <w:sz w:val="18"/>
          <w:szCs w:val="22"/>
          <w:rtl/>
          <w:lang w:bidi="ar-SA"/>
        </w:rPr>
        <w:t>18</w:t>
      </w:r>
      <w:r w:rsidRPr="009509C6">
        <w:rPr>
          <w:rFonts w:ascii="Times New Roman" w:cs="Simplified Arabic"/>
          <w:color w:val="000000" w:themeColor="text1"/>
          <w:spacing w:val="-2"/>
          <w:sz w:val="18"/>
          <w:szCs w:val="22"/>
          <w:rtl/>
          <w:lang w:bidi="ar-SA"/>
        </w:rPr>
        <w:t>/</w:t>
      </w:r>
      <w:r w:rsidR="009509C6" w:rsidRPr="009509C6">
        <w:rPr>
          <w:rFonts w:ascii="Times New Roman" w:cs="Simplified Arabic" w:hint="cs"/>
          <w:color w:val="000000" w:themeColor="text1"/>
          <w:spacing w:val="-2"/>
          <w:sz w:val="18"/>
          <w:szCs w:val="22"/>
          <w:rtl/>
          <w:lang w:bidi="ar-SA"/>
        </w:rPr>
        <w:t>7</w:t>
      </w:r>
      <w:r w:rsidRPr="009509C6">
        <w:rPr>
          <w:rFonts w:ascii="Times New Roman" w:cs="Simplified Arabic"/>
          <w:color w:val="000000" w:themeColor="text1"/>
          <w:spacing w:val="-2"/>
          <w:sz w:val="18"/>
          <w:szCs w:val="22"/>
          <w:rtl/>
          <w:lang w:bidi="ar-SA"/>
        </w:rPr>
        <w:t>/20</w:t>
      </w:r>
      <w:r w:rsidRPr="009509C6">
        <w:rPr>
          <w:rFonts w:ascii="Times New Roman" w:cs="Simplified Arabic" w:hint="cs"/>
          <w:color w:val="000000" w:themeColor="text1"/>
          <w:spacing w:val="-2"/>
          <w:sz w:val="18"/>
          <w:szCs w:val="22"/>
          <w:rtl/>
          <w:lang w:bidi="ar-SA"/>
        </w:rPr>
        <w:t>2</w:t>
      </w:r>
      <w:r w:rsidR="00FC2B17" w:rsidRPr="009509C6">
        <w:rPr>
          <w:rFonts w:ascii="Times New Roman" w:cs="Simplified Arabic" w:hint="cs"/>
          <w:color w:val="000000" w:themeColor="text1"/>
          <w:spacing w:val="-2"/>
          <w:sz w:val="18"/>
          <w:szCs w:val="22"/>
          <w:rtl/>
        </w:rPr>
        <w:t>1</w:t>
      </w:r>
      <w:r w:rsidRPr="009509C6">
        <w:rPr>
          <w:rStyle w:val="FootnoteReference"/>
          <w:rFonts w:ascii="Times New Roman" w:hAnsi="Times New Roman"/>
          <w:color w:val="000000" w:themeColor="text1"/>
          <w:spacing w:val="-2"/>
          <w:sz w:val="18"/>
          <w:szCs w:val="22"/>
          <w:vertAlign w:val="baseline"/>
          <w:rtl/>
        </w:rPr>
        <w:t>.</w:t>
      </w:r>
    </w:p>
  </w:footnote>
  <w:footnote w:id="3">
    <w:p w14:paraId="420AEED1" w14:textId="77777777" w:rsidR="009509C6" w:rsidRPr="009509C6" w:rsidRDefault="009509C6" w:rsidP="009509C6">
      <w:pPr>
        <w:pStyle w:val="FootnoteText"/>
        <w:ind w:left="284" w:hanging="284"/>
        <w:jc w:val="both"/>
        <w:rPr>
          <w:rFonts w:ascii="Times New Roman" w:cs="Simplified Arabic"/>
          <w:sz w:val="18"/>
          <w:szCs w:val="22"/>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hint="cs"/>
          <w:sz w:val="18"/>
          <w:szCs w:val="22"/>
          <w:rtl/>
        </w:rPr>
        <w:t>عن نهاية الدولة الأموية وحقيقة المجازر التي ارتكبها العباسيون ضد الأمويين. (انظر</w:t>
      </w:r>
      <w:r w:rsidRPr="009509C6">
        <w:rPr>
          <w:rFonts w:ascii="Times New Roman" w:cs="Simplified Arabic"/>
          <w:sz w:val="18"/>
          <w:szCs w:val="22"/>
          <w:rtl/>
        </w:rPr>
        <w:t xml:space="preserve"> </w:t>
      </w:r>
      <w:r w:rsidRPr="009509C6">
        <w:rPr>
          <w:rFonts w:ascii="Times New Roman" w:eastAsia="Times New Roman" w:cs="Simplified Arabic"/>
          <w:sz w:val="18"/>
          <w:szCs w:val="22"/>
          <w:rtl/>
        </w:rPr>
        <w:t>الدوري 1997: 36)</w:t>
      </w:r>
    </w:p>
  </w:footnote>
  <w:footnote w:id="4">
    <w:p w14:paraId="3878B2D9" w14:textId="77777777" w:rsidR="009509C6" w:rsidRPr="009509C6" w:rsidRDefault="009509C6" w:rsidP="009509C6">
      <w:pPr>
        <w:pStyle w:val="FootnoteText"/>
        <w:ind w:left="284" w:hanging="284"/>
        <w:jc w:val="both"/>
        <w:rPr>
          <w:rFonts w:ascii="Times New Roman" w:eastAsia="Times New Roman" w:cs="Simplified Arabic"/>
          <w:sz w:val="18"/>
          <w:szCs w:val="22"/>
          <w:rtl/>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إحدى الإمارات التركية التي سيطرت على مصر والشام بقيادة أحمد بن طولون، حتى استقل بمصر والشام، وعرفت بالدولة الطولونية (254-293هـ/ 868-905م). انظر، (ابن كثير </w:t>
      </w:r>
      <w:r w:rsidRPr="008F04BE">
        <w:rPr>
          <w:rFonts w:ascii="Times New Roman" w:eastAsia="Times New Roman" w:cs="Simplified Arabic"/>
          <w:sz w:val="18"/>
          <w:szCs w:val="22"/>
          <w:rtl/>
        </w:rPr>
        <w:t>1997</w:t>
      </w:r>
      <w:r w:rsidRPr="009509C6">
        <w:rPr>
          <w:rFonts w:ascii="Times New Roman" w:eastAsia="Times New Roman" w:cs="Simplified Arabic"/>
          <w:sz w:val="18"/>
          <w:szCs w:val="22"/>
          <w:rtl/>
        </w:rPr>
        <w:t xml:space="preserve"> ج11: 44)</w:t>
      </w:r>
    </w:p>
  </w:footnote>
  <w:footnote w:id="5">
    <w:p w14:paraId="09721064" w14:textId="77777777" w:rsidR="009509C6" w:rsidRPr="009509C6" w:rsidRDefault="009509C6" w:rsidP="009509C6">
      <w:pPr>
        <w:pStyle w:val="FootnoteText"/>
        <w:ind w:left="284" w:hanging="284"/>
        <w:jc w:val="both"/>
        <w:rPr>
          <w:rFonts w:ascii="Times New Roman" w:eastAsiaTheme="minorHAnsi" w:cs="Simplified Arabic"/>
          <w:sz w:val="18"/>
          <w:szCs w:val="22"/>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سيجري الحديث لاحقًا عن أثر الزلازل في مدينة القدس.</w:t>
      </w:r>
    </w:p>
  </w:footnote>
  <w:footnote w:id="6">
    <w:p w14:paraId="77EB92D5" w14:textId="77777777" w:rsidR="009509C6" w:rsidRPr="009509C6" w:rsidRDefault="009509C6" w:rsidP="009509C6">
      <w:pPr>
        <w:pStyle w:val="FootnoteText"/>
        <w:ind w:left="284" w:hanging="284"/>
        <w:jc w:val="both"/>
        <w:rPr>
          <w:rFonts w:ascii="Times New Roman" w:eastAsia="Times New Roman" w:cs="Simplified Arabic"/>
          <w:sz w:val="18"/>
          <w:szCs w:val="22"/>
          <w:rtl/>
          <w:lang w:bidi="ar-SA"/>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Calibri" w:cs="Simplified Arabic"/>
          <w:sz w:val="18"/>
          <w:szCs w:val="22"/>
          <w:rtl/>
        </w:rPr>
        <w:t>هو شداد بن أوس الأنصاري، كان واليًا على حمص في عصر الخليفة عمر بن الخطاب، ثم اعتزل الولاية وأقام في مدينة القدس إلى وفاته. انظر (</w:t>
      </w:r>
      <w:r w:rsidRPr="009509C6">
        <w:rPr>
          <w:rFonts w:ascii="Times New Roman" w:eastAsia="Times New Roman" w:cs="Simplified Arabic"/>
          <w:sz w:val="18"/>
          <w:szCs w:val="22"/>
          <w:rtl/>
        </w:rPr>
        <w:t>ابن عساكر 1995 ج22: 409، 410)</w:t>
      </w:r>
    </w:p>
  </w:footnote>
  <w:footnote w:id="7">
    <w:p w14:paraId="236CF2A9" w14:textId="77777777" w:rsidR="009509C6" w:rsidRPr="009509C6" w:rsidRDefault="009509C6" w:rsidP="009509C6">
      <w:pPr>
        <w:pStyle w:val="FootnoteText"/>
        <w:ind w:left="284" w:hanging="284"/>
        <w:jc w:val="both"/>
        <w:rPr>
          <w:rFonts w:ascii="Times New Roman" w:eastAsia="Times New Roman" w:cs="Simplified Arabic"/>
          <w:sz w:val="18"/>
          <w:szCs w:val="22"/>
          <w:rtl/>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hint="cs"/>
          <w:sz w:val="18"/>
          <w:szCs w:val="22"/>
          <w:rtl/>
        </w:rPr>
        <w:t>عن أهمية بيت المقدس للنصارى، انظر (الفيتري 1998: 21 وما بعدها)</w:t>
      </w:r>
    </w:p>
  </w:footnote>
  <w:footnote w:id="8">
    <w:p w14:paraId="25A60BD9" w14:textId="77777777" w:rsidR="009509C6" w:rsidRPr="009509C6" w:rsidRDefault="009509C6" w:rsidP="009509C6">
      <w:pPr>
        <w:pStyle w:val="FootnoteText"/>
        <w:ind w:left="284" w:hanging="284"/>
        <w:jc w:val="both"/>
        <w:rPr>
          <w:rFonts w:ascii="Times New Roman" w:eastAsia="Times New Roman" w:cs="Simplified Arabic"/>
          <w:sz w:val="18"/>
          <w:szCs w:val="22"/>
          <w:rtl/>
          <w:lang w:bidi="ar-MA"/>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hint="cs"/>
          <w:sz w:val="18"/>
          <w:szCs w:val="22"/>
          <w:rtl/>
        </w:rPr>
        <w:t xml:space="preserve">لا نجد أمامنا إلا بنيامين التطيلي الذي زار بيت المقدس في القرن السادس الهجري/ الثاني عشر الميلادي، ويقدّر أعدادهم خلال هذا العصر بمائتين، وكانوا يقيمون في حي مجاور لبرج داود، وكان معظمهم يعمل </w:t>
      </w:r>
      <w:r w:rsidRPr="009509C6">
        <w:rPr>
          <w:rFonts w:ascii="Times New Roman" w:eastAsia="Times New Roman" w:cs="Simplified Arabic"/>
          <w:sz w:val="18"/>
          <w:szCs w:val="22"/>
          <w:rtl/>
          <w:lang w:bidi="ar-MA"/>
        </w:rPr>
        <w:t xml:space="preserve">بالصباغة. (ابن يونه 2002، ص248) </w:t>
      </w:r>
    </w:p>
  </w:footnote>
  <w:footnote w:id="9">
    <w:p w14:paraId="6E213E20" w14:textId="77777777" w:rsidR="009509C6" w:rsidRPr="009509C6" w:rsidRDefault="009509C6" w:rsidP="009509C6">
      <w:pPr>
        <w:pStyle w:val="FootnoteText"/>
        <w:ind w:left="284" w:hanging="284"/>
        <w:jc w:val="both"/>
        <w:rPr>
          <w:rFonts w:ascii="Times New Roman" w:eastAsia="Times New Roman" w:cs="Simplified Arabic"/>
          <w:sz w:val="18"/>
          <w:szCs w:val="22"/>
          <w:rtl/>
          <w:lang w:bidi="ar-MA"/>
        </w:rPr>
      </w:pPr>
      <w:r w:rsidRPr="009509C6">
        <w:rPr>
          <w:rFonts w:ascii="Times New Roman" w:eastAsia="Times New Roman" w:cs="Simplified Arabic"/>
          <w:sz w:val="18"/>
          <w:szCs w:val="22"/>
          <w:lang w:bidi="ar-MA"/>
        </w:rPr>
        <w:t>(</w:t>
      </w:r>
      <w:r w:rsidRPr="009509C6">
        <w:rPr>
          <w:rFonts w:ascii="Times New Roman" w:eastAsia="Times New Roman" w:cs="Simplified Arabic"/>
          <w:sz w:val="18"/>
          <w:szCs w:val="22"/>
          <w:lang w:bidi="ar-MA"/>
        </w:rPr>
        <w:footnoteRef/>
      </w:r>
      <w:r w:rsidRPr="009509C6">
        <w:rPr>
          <w:rFonts w:ascii="Times New Roman" w:eastAsia="Times New Roman" w:cs="Simplified Arabic"/>
          <w:sz w:val="18"/>
          <w:szCs w:val="22"/>
          <w:lang w:bidi="ar-MA"/>
        </w:rPr>
        <w:t>)</w:t>
      </w:r>
      <w:r w:rsidRPr="009509C6">
        <w:rPr>
          <w:rFonts w:ascii="Times New Roman" w:eastAsia="Times New Roman" w:cs="Simplified Arabic"/>
          <w:sz w:val="18"/>
          <w:szCs w:val="22"/>
          <w:rtl/>
          <w:lang w:bidi="ar-MA"/>
        </w:rPr>
        <w:t xml:space="preserve"> أحد الفقهاء المشهورين، اشتهر بالعلم والورع، أصله من أسرة فارسية من أصبهان، تنقل بين العديد من البلدان الإسلامية منها؛ مصر والعراق والمدينة وبيت المقدس. انظر (الذهبي2003 ج22: 7109).</w:t>
      </w:r>
    </w:p>
  </w:footnote>
  <w:footnote w:id="10">
    <w:p w14:paraId="0C59379B" w14:textId="77777777" w:rsidR="009509C6" w:rsidRPr="009509C6" w:rsidRDefault="009509C6" w:rsidP="009509C6">
      <w:pPr>
        <w:pStyle w:val="FootnoteText"/>
        <w:ind w:left="284" w:hanging="284"/>
        <w:jc w:val="both"/>
        <w:rPr>
          <w:rFonts w:ascii="Times New Roman" w:eastAsia="Times New Roman" w:cs="Simplified Arabic"/>
          <w:sz w:val="18"/>
          <w:szCs w:val="22"/>
          <w:rtl/>
          <w:lang w:bidi="ar-SA"/>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hint="cs"/>
          <w:sz w:val="18"/>
          <w:szCs w:val="22"/>
          <w:rtl/>
        </w:rPr>
        <w:t>يُذكر أن تقسيم بلاد الشام إلى أجناد كان في عصر الخليفة عمر بن الخطاب بعد زيارته لمدينة القدس، عندما خاطب القادة والجند "وجنَّدنا لكم الجنود". انظر (ابن كثير 1997 ج7: 92)</w:t>
      </w:r>
    </w:p>
  </w:footnote>
  <w:footnote w:id="11">
    <w:p w14:paraId="66496A77" w14:textId="74397660" w:rsidR="009509C6" w:rsidRPr="009509C6" w:rsidRDefault="009509C6" w:rsidP="009509C6">
      <w:pPr>
        <w:pStyle w:val="FootnoteText"/>
        <w:ind w:left="284" w:hanging="284"/>
        <w:jc w:val="both"/>
        <w:rPr>
          <w:rFonts w:ascii="Times New Roman" w:eastAsia="Times New Roman" w:cs="Simplified Arabic"/>
          <w:sz w:val="18"/>
          <w:szCs w:val="22"/>
          <w:rtl/>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hint="cs"/>
          <w:sz w:val="18"/>
          <w:szCs w:val="22"/>
          <w:rtl/>
        </w:rPr>
        <w:t>عن اهتمام الخلفاء الأمويون بمدينة القدس. انظر (عثامنة 2017: 128-136)</w:t>
      </w:r>
    </w:p>
  </w:footnote>
  <w:footnote w:id="12">
    <w:p w14:paraId="298637AA" w14:textId="77777777" w:rsidR="009509C6" w:rsidRPr="009509C6" w:rsidRDefault="009509C6" w:rsidP="009509C6">
      <w:pPr>
        <w:pStyle w:val="FootnoteText"/>
        <w:ind w:left="284" w:hanging="284"/>
        <w:jc w:val="both"/>
        <w:rPr>
          <w:rFonts w:ascii="Times New Roman" w:eastAsia="Times New Roman" w:cs="Simplified Arabic"/>
          <w:sz w:val="18"/>
          <w:szCs w:val="22"/>
          <w:rtl/>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hint="cs"/>
          <w:sz w:val="18"/>
          <w:szCs w:val="22"/>
          <w:rtl/>
        </w:rPr>
        <w:t xml:space="preserve">تبعد ستة عشر ميلًا عن مدينة القدس. انظر (فورزبورغ 1997: 40) </w:t>
      </w:r>
    </w:p>
  </w:footnote>
  <w:footnote w:id="13">
    <w:p w14:paraId="1D1245D5" w14:textId="77777777" w:rsidR="009509C6" w:rsidRPr="009509C6" w:rsidRDefault="009509C6" w:rsidP="009509C6">
      <w:pPr>
        <w:pStyle w:val="FootnoteText"/>
        <w:ind w:left="284" w:hanging="284"/>
        <w:jc w:val="both"/>
        <w:rPr>
          <w:rFonts w:ascii="Times New Roman" w:eastAsiaTheme="minorHAnsi" w:cs="Simplified Arabic"/>
          <w:sz w:val="18"/>
          <w:szCs w:val="22"/>
          <w:rtl/>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hint="cs"/>
          <w:sz w:val="18"/>
          <w:szCs w:val="22"/>
          <w:rtl/>
        </w:rPr>
        <w:t>تبعد ستة أميال إلى الغرب من مدينة القدس. انظر (فورزبورغ 1997: 66)</w:t>
      </w:r>
    </w:p>
  </w:footnote>
  <w:footnote w:id="14">
    <w:p w14:paraId="610DC462" w14:textId="77777777" w:rsidR="009509C6" w:rsidRPr="009509C6" w:rsidRDefault="009509C6" w:rsidP="009509C6">
      <w:pPr>
        <w:pStyle w:val="FootnoteText"/>
        <w:ind w:left="284" w:hanging="284"/>
        <w:jc w:val="both"/>
        <w:rPr>
          <w:rFonts w:ascii="Times New Roman" w:eastAsia="Times New Roman" w:cs="Simplified Arabic"/>
          <w:sz w:val="18"/>
          <w:szCs w:val="22"/>
          <w:rtl/>
          <w:lang w:bidi="ar-SA"/>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hint="cs"/>
          <w:sz w:val="18"/>
          <w:szCs w:val="22"/>
          <w:rtl/>
        </w:rPr>
        <w:t>أشهر قادة الخليفة المأمون، عينة على خراسان، وهو مؤسس الدولة الطاهرية. انظر (الطبري، 1979 ج8: 577 وما بعدها؛ الذهبي 2003 ج5: 15)</w:t>
      </w:r>
    </w:p>
  </w:footnote>
  <w:footnote w:id="15">
    <w:p w14:paraId="6833D2CB" w14:textId="77777777" w:rsidR="009509C6" w:rsidRPr="009509C6" w:rsidRDefault="009509C6" w:rsidP="009509C6">
      <w:pPr>
        <w:pStyle w:val="FootnoteText"/>
        <w:ind w:left="284" w:hanging="284"/>
        <w:jc w:val="both"/>
        <w:rPr>
          <w:rFonts w:ascii="Times New Roman" w:eastAsia="Times New Roman" w:cs="Simplified Arabic"/>
          <w:sz w:val="18"/>
          <w:szCs w:val="22"/>
          <w:rtl/>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أشهر القادة في عصر الخليفة هارون الرشيد، وقد انحاز إلى المأمون في أثناء الصراع مع أخيه الأمين. انظر (الطبري 1979، ج8: 256. ابن الأثير 1987، ج5: 304)</w:t>
      </w:r>
    </w:p>
  </w:footnote>
  <w:footnote w:id="16">
    <w:p w14:paraId="272AA4DE" w14:textId="77777777" w:rsidR="009509C6" w:rsidRPr="009509C6" w:rsidRDefault="009509C6" w:rsidP="009509C6">
      <w:pPr>
        <w:pStyle w:val="FootnoteText"/>
        <w:ind w:left="284" w:hanging="284"/>
        <w:jc w:val="both"/>
        <w:rPr>
          <w:rFonts w:ascii="Times New Roman" w:eastAsia="Times New Roman" w:cs="Simplified Arabic"/>
          <w:sz w:val="18"/>
          <w:szCs w:val="22"/>
          <w:rtl/>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hint="cs"/>
          <w:sz w:val="18"/>
          <w:szCs w:val="22"/>
          <w:rtl/>
        </w:rPr>
        <w:t>هو عامر بن عُمارة بن خُزيم المرّي (ت182هـ/ 798م</w:t>
      </w:r>
      <w:proofErr w:type="gramStart"/>
      <w:r w:rsidRPr="009509C6">
        <w:rPr>
          <w:rFonts w:ascii="Times New Roman" w:eastAsia="Times New Roman" w:cs="Simplified Arabic" w:hint="cs"/>
          <w:sz w:val="18"/>
          <w:szCs w:val="22"/>
          <w:rtl/>
        </w:rPr>
        <w:t>)،</w:t>
      </w:r>
      <w:proofErr w:type="gramEnd"/>
      <w:r w:rsidRPr="009509C6">
        <w:rPr>
          <w:rFonts w:ascii="Times New Roman" w:eastAsia="Times New Roman" w:cs="Simplified Arabic" w:hint="cs"/>
          <w:sz w:val="18"/>
          <w:szCs w:val="22"/>
          <w:rtl/>
        </w:rPr>
        <w:t xml:space="preserve"> أحد فرسان العرب المشهورين، وكان رأس المضرية. انظر (ابن الأثير 1987 ج5: 292-297، ابن خلدون 1988 ج3: 275)</w:t>
      </w:r>
    </w:p>
  </w:footnote>
  <w:footnote w:id="17">
    <w:p w14:paraId="2A039A70" w14:textId="77777777" w:rsidR="009509C6" w:rsidRPr="009509C6" w:rsidRDefault="009509C6" w:rsidP="009509C6">
      <w:pPr>
        <w:pStyle w:val="FootnoteText"/>
        <w:ind w:left="284" w:hanging="284"/>
        <w:jc w:val="both"/>
        <w:rPr>
          <w:rFonts w:ascii="Times New Roman" w:eastAsia="Times New Roman" w:cs="Simplified Arabic"/>
          <w:sz w:val="18"/>
          <w:szCs w:val="22"/>
          <w:rtl/>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hint="cs"/>
          <w:sz w:val="18"/>
          <w:szCs w:val="22"/>
          <w:rtl/>
        </w:rPr>
        <w:t>أهم القادة الأتراك في عهد الخليفة المعتصم والخليفة الواثق. انظر (الذهبي 2003 ج6: 54)</w:t>
      </w:r>
    </w:p>
  </w:footnote>
  <w:footnote w:id="18">
    <w:p w14:paraId="67488098" w14:textId="77777777" w:rsidR="009509C6" w:rsidRPr="009509C6" w:rsidRDefault="009509C6" w:rsidP="009509C6">
      <w:pPr>
        <w:pStyle w:val="FootnoteText"/>
        <w:ind w:left="284" w:hanging="284"/>
        <w:jc w:val="both"/>
        <w:rPr>
          <w:rFonts w:ascii="Times New Roman" w:eastAsia="Times New Roman" w:cs="Simplified Arabic"/>
          <w:sz w:val="18"/>
          <w:szCs w:val="22"/>
          <w:rtl/>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sz w:val="18"/>
          <w:szCs w:val="22"/>
          <w:rtl/>
          <w:lang w:bidi="ar-MA"/>
        </w:rPr>
        <w:t xml:space="preserve">هو يزيد بن حاتم بن قبيصة بن المهلب، عينه الخليفة المنصور على إفريقية نتيجة للقلاقل التي أحدثها الخوارج، فأعاد الاستقرار إليها، واستمر على إفريقية حتى خلافة الهادي. </w:t>
      </w:r>
      <w:r w:rsidRPr="009509C6">
        <w:rPr>
          <w:rFonts w:ascii="Times New Roman" w:eastAsia="Times New Roman" w:cs="Simplified Arabic"/>
          <w:sz w:val="18"/>
          <w:szCs w:val="22"/>
          <w:rtl/>
        </w:rPr>
        <w:t>(</w:t>
      </w:r>
      <w:r w:rsidRPr="009509C6">
        <w:rPr>
          <w:rFonts w:ascii="Times New Roman" w:eastAsia="Times New Roman" w:cs="Simplified Arabic"/>
          <w:sz w:val="18"/>
          <w:szCs w:val="22"/>
          <w:rtl/>
          <w:lang w:bidi="ar-MA"/>
        </w:rPr>
        <w:t>الحموي 1977 ج1: 230</w:t>
      </w:r>
      <w:r w:rsidRPr="009509C6">
        <w:rPr>
          <w:rFonts w:ascii="Times New Roman" w:eastAsia="Times New Roman" w:cs="Simplified Arabic"/>
          <w:sz w:val="18"/>
          <w:szCs w:val="22"/>
          <w:rtl/>
        </w:rPr>
        <w:t>)</w:t>
      </w:r>
    </w:p>
  </w:footnote>
  <w:footnote w:id="19">
    <w:p w14:paraId="637A331D" w14:textId="77777777" w:rsidR="009509C6" w:rsidRPr="009509C6" w:rsidRDefault="009509C6" w:rsidP="009509C6">
      <w:pPr>
        <w:pStyle w:val="FootnoteText"/>
        <w:ind w:left="284" w:hanging="284"/>
        <w:jc w:val="both"/>
        <w:rPr>
          <w:rFonts w:ascii="Times New Roman" w:eastAsia="Times New Roman" w:cs="Simplified Arabic"/>
          <w:sz w:val="18"/>
          <w:szCs w:val="22"/>
          <w:rtl/>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هو عمر بن حفص بن عثمان المهلبي، أهم قادة وولاة الدولة العباسية، قتله أبو حاتم الإباضي. انظر (البلاذري 1988: 230) </w:t>
      </w:r>
    </w:p>
  </w:footnote>
  <w:footnote w:id="20">
    <w:p w14:paraId="6207CEF4" w14:textId="77777777" w:rsidR="009509C6" w:rsidRPr="009509C6" w:rsidRDefault="009509C6" w:rsidP="009509C6">
      <w:pPr>
        <w:pStyle w:val="FootnoteText"/>
        <w:ind w:left="284" w:hanging="284"/>
        <w:jc w:val="both"/>
        <w:rPr>
          <w:rFonts w:ascii="Times New Roman" w:eastAsia="Times New Roman" w:cs="Simplified Arabic"/>
          <w:sz w:val="18"/>
          <w:szCs w:val="22"/>
          <w:rtl/>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هو يحيى بن حمزة الدمشقي، ولّاه المنصور الشام بعد أن أجمع عليها أهلها، وكان من علماء الحديث. انظر (الذهبي 2003 ج4: 9)</w:t>
      </w:r>
    </w:p>
  </w:footnote>
  <w:footnote w:id="21">
    <w:p w14:paraId="609B444D" w14:textId="77777777" w:rsidR="009509C6" w:rsidRPr="009509C6" w:rsidRDefault="009509C6" w:rsidP="009509C6">
      <w:pPr>
        <w:pStyle w:val="FootnoteText"/>
        <w:ind w:left="284" w:hanging="284"/>
        <w:jc w:val="both"/>
        <w:rPr>
          <w:rFonts w:ascii="Times New Roman" w:eastAsiaTheme="minorHAnsi" w:cs="Simplified Arabic"/>
          <w:sz w:val="18"/>
          <w:szCs w:val="22"/>
          <w:rtl/>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hint="cs"/>
          <w:sz w:val="18"/>
          <w:szCs w:val="22"/>
          <w:rtl/>
        </w:rPr>
        <w:t xml:space="preserve">انظر الوصف الدقيق للمسجد كما بناه الخليفة المهدي عند (كريزويل 1984: 281) </w:t>
      </w:r>
    </w:p>
  </w:footnote>
  <w:footnote w:id="22">
    <w:p w14:paraId="3F9819C3" w14:textId="77777777" w:rsidR="009509C6" w:rsidRPr="009509C6" w:rsidRDefault="009509C6" w:rsidP="009509C6">
      <w:pPr>
        <w:pStyle w:val="FootnoteText"/>
        <w:ind w:left="284" w:hanging="284"/>
        <w:jc w:val="both"/>
        <w:rPr>
          <w:rFonts w:ascii="Times New Roman" w:eastAsia="Times New Roman" w:cs="Simplified Arabic"/>
          <w:sz w:val="18"/>
          <w:szCs w:val="22"/>
          <w:rtl/>
          <w:lang w:bidi="ar-SA"/>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hint="cs"/>
          <w:sz w:val="18"/>
          <w:szCs w:val="22"/>
          <w:rtl/>
        </w:rPr>
        <w:t>عينه المأمون على مصر والشام للقضاء على بعض الثورات، ثم عينه على خراسان خلفًا لوالده طاهر بن الحسين. انظر (الطبري 1979 ج8: 598)</w:t>
      </w:r>
    </w:p>
  </w:footnote>
  <w:footnote w:id="23">
    <w:p w14:paraId="492114DF" w14:textId="77777777" w:rsidR="009509C6" w:rsidRPr="009509C6" w:rsidRDefault="009509C6" w:rsidP="009509C6">
      <w:pPr>
        <w:pStyle w:val="FootnoteText"/>
        <w:ind w:left="284" w:hanging="284"/>
        <w:jc w:val="both"/>
        <w:rPr>
          <w:rFonts w:ascii="Times New Roman" w:eastAsia="Times New Roman" w:cs="Simplified Arabic"/>
          <w:sz w:val="18"/>
          <w:szCs w:val="22"/>
          <w:rtl/>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hint="cs"/>
          <w:sz w:val="18"/>
          <w:szCs w:val="22"/>
          <w:rtl/>
        </w:rPr>
        <w:t xml:space="preserve">جمع منهل، ومعناه المورد ومكان الشرب. (ابن منظور د.ت ج11: 680) </w:t>
      </w:r>
    </w:p>
  </w:footnote>
  <w:footnote w:id="24">
    <w:p w14:paraId="152A9059" w14:textId="77777777" w:rsidR="009509C6" w:rsidRPr="009509C6" w:rsidRDefault="009509C6" w:rsidP="009509C6">
      <w:pPr>
        <w:pStyle w:val="FootnoteText"/>
        <w:ind w:left="284" w:hanging="284"/>
        <w:jc w:val="both"/>
        <w:rPr>
          <w:rFonts w:ascii="Times New Roman" w:eastAsiaTheme="minorHAnsi" w:cs="Simplified Arabic"/>
          <w:sz w:val="18"/>
          <w:szCs w:val="22"/>
        </w:rPr>
      </w:pPr>
      <w:r w:rsidRPr="009509C6">
        <w:rPr>
          <w:rFonts w:ascii="Times New Roman" w:eastAsia="Times New Roman" w:cs="Simplified Arabic"/>
          <w:sz w:val="18"/>
          <w:szCs w:val="22"/>
        </w:rPr>
        <w:t xml:space="preserve"> (</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بنت جعفر ابن المنصور وابنة عم الرشيد، أسهمت في بناء الأوقاف في مكة المكرمة وخاصة توفير المياه لأهل مكة وللحجيج. (اليعقوبي 2010 ج2: 384</w:t>
      </w:r>
      <w:r w:rsidRPr="009509C6">
        <w:rPr>
          <w:rFonts w:ascii="Times New Roman" w:cs="Simplified Arabic"/>
          <w:sz w:val="18"/>
          <w:szCs w:val="22"/>
          <w:rtl/>
        </w:rPr>
        <w:t xml:space="preserve">) </w:t>
      </w:r>
    </w:p>
  </w:footnote>
  <w:footnote w:id="25">
    <w:p w14:paraId="1CF057F0" w14:textId="77777777" w:rsidR="009509C6" w:rsidRPr="009509C6" w:rsidRDefault="009509C6" w:rsidP="009509C6">
      <w:pPr>
        <w:pStyle w:val="FootnoteText"/>
        <w:ind w:left="284" w:hanging="284"/>
        <w:jc w:val="both"/>
        <w:rPr>
          <w:rFonts w:ascii="Times New Roman" w:eastAsia="Times New Roman" w:cs="Simplified Arabic"/>
          <w:sz w:val="18"/>
          <w:szCs w:val="22"/>
          <w:rtl/>
          <w:lang w:bidi="ar-SA"/>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hint="cs"/>
          <w:sz w:val="18"/>
          <w:szCs w:val="22"/>
          <w:rtl/>
        </w:rPr>
        <w:t>أحد التابعين، كان فقيهًا محدّثا، وكان من رواة الحديث الشريف. انظر (ابن الأثير 1987ج5: 362، ابن كثير 1997 ج2: 386)</w:t>
      </w:r>
    </w:p>
  </w:footnote>
  <w:footnote w:id="26">
    <w:p w14:paraId="4B6A4F1B" w14:textId="77777777" w:rsidR="009509C6" w:rsidRPr="009509C6" w:rsidRDefault="009509C6" w:rsidP="009509C6">
      <w:pPr>
        <w:pStyle w:val="FootnoteText"/>
        <w:ind w:left="284" w:hanging="284"/>
        <w:jc w:val="both"/>
        <w:rPr>
          <w:rFonts w:ascii="Times New Roman" w:eastAsia="Times New Roman" w:cs="Simplified Arabic"/>
          <w:sz w:val="18"/>
          <w:szCs w:val="22"/>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هي إحدى الفرق الكلامية، تنسب إلى محمد بن كرام الصوفي </w:t>
      </w:r>
      <w:proofErr w:type="gramStart"/>
      <w:r w:rsidRPr="009509C6">
        <w:rPr>
          <w:rFonts w:ascii="Times New Roman" w:eastAsia="Times New Roman" w:cs="Simplified Arabic"/>
          <w:sz w:val="18"/>
          <w:szCs w:val="22"/>
          <w:rtl/>
        </w:rPr>
        <w:t>السجستاني(</w:t>
      </w:r>
      <w:proofErr w:type="gramEnd"/>
      <w:r w:rsidRPr="009509C6">
        <w:rPr>
          <w:rFonts w:ascii="Times New Roman" w:eastAsia="Times New Roman" w:cs="Simplified Arabic"/>
          <w:sz w:val="18"/>
          <w:szCs w:val="22"/>
          <w:rtl/>
        </w:rPr>
        <w:t>ت255هـ/868م)، كانت تقول أن الإيمان يكون بالقول باللسان، وليس شرطًا أن يكون بالقلب، وتميزت عن غيرها من المدارس الكلامية بتشبيه الذات الإلاهية بالموجودات. عنهم انظر، (الشهرستاني 1992 ج1: ص99. ويذكر ابن الأثير أن مذهب الكرامية بقي سائدًا في خراسان حتى سنة595هـ/ 1198م، حيث تحول كثير من أتباعه إلى المذهب الشافعي. انظر المقدسي 1997: 365؛ ابن الأثير 1987 ج10: 264؛ ابن كثير 1997 ج11: ص25؛ الذهبي 2003 ج5: 402؛ الذهبي 2006 ج9: 411)</w:t>
      </w:r>
    </w:p>
  </w:footnote>
  <w:footnote w:id="27">
    <w:p w14:paraId="48698C22" w14:textId="77777777" w:rsidR="009509C6" w:rsidRPr="009509C6" w:rsidRDefault="009509C6" w:rsidP="009509C6">
      <w:pPr>
        <w:pStyle w:val="FootnoteText"/>
        <w:ind w:left="284" w:hanging="284"/>
        <w:jc w:val="both"/>
        <w:rPr>
          <w:rFonts w:ascii="Times New Roman" w:eastAsia="Times New Roman" w:cs="Simplified Arabic"/>
          <w:sz w:val="18"/>
          <w:szCs w:val="22"/>
          <w:rtl/>
        </w:rPr>
      </w:pPr>
      <w:r w:rsidRPr="009509C6">
        <w:rPr>
          <w:rFonts w:ascii="Times New Roman" w:eastAsia="Times New Roman" w:cs="Simplified Arabic"/>
          <w:sz w:val="18"/>
          <w:szCs w:val="22"/>
        </w:rPr>
        <w:t>(</w:t>
      </w:r>
      <w:r w:rsidRPr="009509C6">
        <w:rPr>
          <w:rFonts w:ascii="Times New Roman" w:eastAsia="Times New Roman" w:cs="Simplified Arabic"/>
          <w:sz w:val="18"/>
          <w:szCs w:val="22"/>
        </w:rPr>
        <w:footnoteRef/>
      </w:r>
      <w:r w:rsidRPr="009509C6">
        <w:rPr>
          <w:rFonts w:ascii="Times New Roman" w:eastAsia="Times New Roman" w:cs="Simplified Arabic"/>
          <w:sz w:val="18"/>
          <w:szCs w:val="22"/>
        </w:rPr>
        <w:t>)</w:t>
      </w:r>
      <w:r w:rsidRPr="009509C6">
        <w:rPr>
          <w:rFonts w:ascii="Times New Roman" w:eastAsia="Times New Roman" w:cs="Simplified Arabic"/>
          <w:sz w:val="18"/>
          <w:szCs w:val="22"/>
          <w:rtl/>
        </w:rPr>
        <w:t xml:space="preserve"> </w:t>
      </w:r>
      <w:r w:rsidRPr="009509C6">
        <w:rPr>
          <w:rFonts w:ascii="Times New Roman" w:eastAsia="Times New Roman" w:cs="Simplified Arabic" w:hint="cs"/>
          <w:sz w:val="18"/>
          <w:szCs w:val="22"/>
          <w:rtl/>
        </w:rPr>
        <w:t>كان فقيهًا إمامًا زاهدًا، استوطن بيت المقدس ثم رحل عنها إلى دمشق سنة (480هـ/ 1087م). انظر (الذهبي 2006 ج14: 165 وما بعدها)</w:t>
      </w:r>
    </w:p>
  </w:footnote>
  <w:footnote w:id="28">
    <w:p w14:paraId="7E9880D4" w14:textId="6A2364FB" w:rsidR="00104F7E" w:rsidRDefault="00104F7E" w:rsidP="00A726EA">
      <w:pPr>
        <w:widowControl w:val="0"/>
        <w:ind w:left="284" w:hanging="284"/>
        <w:jc w:val="both"/>
        <w:rPr>
          <w:rFonts w:asciiTheme="majorBidi" w:hAnsiTheme="majorBidi" w:cstheme="majorBidi"/>
          <w:color w:val="000000"/>
          <w:sz w:val="18"/>
          <w:szCs w:val="18"/>
        </w:rPr>
      </w:pPr>
      <w:r w:rsidRPr="009509C6">
        <w:rPr>
          <w:rStyle w:val="FootnoteReference"/>
          <w:rFonts w:ascii="Times New Roman" w:hAnsi="Times New Roman"/>
          <w:sz w:val="18"/>
          <w:szCs w:val="22"/>
        </w:rPr>
        <w:footnoteRef/>
      </w:r>
      <w:r w:rsidRPr="009509C6">
        <w:rPr>
          <w:rFonts w:cs="Simplified Arabic"/>
          <w:sz w:val="18"/>
          <w:szCs w:val="22"/>
          <w:rtl/>
        </w:rPr>
        <w:t xml:space="preserve"> </w:t>
      </w:r>
      <w:bookmarkStart w:id="1" w:name="_Hlk75081841"/>
      <w:r w:rsidRPr="009509C6">
        <w:rPr>
          <w:rFonts w:cs="Simplified Arabic"/>
          <w:color w:val="000000"/>
          <w:sz w:val="18"/>
          <w:szCs w:val="22"/>
        </w:rPr>
        <w:t>Corresponding Author: email</w:t>
      </w:r>
      <w:r w:rsidR="004408FD">
        <w:rPr>
          <w:rStyle w:val="Hyperlink"/>
          <w:rFonts w:eastAsiaTheme="majorEastAsia" w:cs="Simplified Arabic"/>
          <w:color w:val="auto"/>
          <w:sz w:val="18"/>
          <w:szCs w:val="22"/>
          <w:u w:val="none"/>
        </w:rPr>
        <w:t>,</w:t>
      </w:r>
      <w:r w:rsidR="008F04BE">
        <w:rPr>
          <w:rStyle w:val="Hyperlink"/>
          <w:rFonts w:eastAsiaTheme="majorEastAsia" w:cs="Simplified Arabic"/>
          <w:color w:val="auto"/>
          <w:sz w:val="18"/>
          <w:szCs w:val="22"/>
          <w:u w:val="none"/>
        </w:rPr>
        <w:t xml:space="preserve"> </w:t>
      </w:r>
      <w:hyperlink r:id="rId1" w:history="1">
        <w:r w:rsidR="00886F9B" w:rsidRPr="009509C6">
          <w:rPr>
            <w:rStyle w:val="Hyperlink"/>
            <w:rFonts w:cs="Simplified Arabic"/>
            <w:sz w:val="18"/>
            <w:szCs w:val="22"/>
          </w:rPr>
          <w:t>anwar_aljazy@yahoo.com</w:t>
        </w:r>
      </w:hyperlink>
      <w:r w:rsidRPr="009509C6">
        <w:rPr>
          <w:rFonts w:cs="Simplified Arabic"/>
          <w:sz w:val="18"/>
          <w:szCs w:val="22"/>
        </w:rPr>
        <w:t xml:space="preserve">, </w:t>
      </w:r>
      <w:r w:rsidRPr="009509C6">
        <w:rPr>
          <w:rFonts w:cs="Simplified Arabic"/>
          <w:color w:val="000000"/>
          <w:sz w:val="18"/>
          <w:szCs w:val="22"/>
        </w:rPr>
        <w:t>(</w:t>
      </w:r>
      <w:r w:rsidR="009509C6" w:rsidRPr="009509C6">
        <w:rPr>
          <w:color w:val="000000" w:themeColor="text1"/>
          <w:sz w:val="18"/>
          <w:szCs w:val="22"/>
        </w:rPr>
        <w:t>A</w:t>
      </w:r>
      <w:r w:rsidR="00A726EA">
        <w:rPr>
          <w:color w:val="000000" w:themeColor="text1"/>
          <w:sz w:val="18"/>
          <w:szCs w:val="22"/>
        </w:rPr>
        <w:t>.</w:t>
      </w:r>
      <w:r w:rsidR="009509C6" w:rsidRPr="009509C6">
        <w:rPr>
          <w:color w:val="000000" w:themeColor="text1"/>
          <w:sz w:val="18"/>
          <w:szCs w:val="22"/>
        </w:rPr>
        <w:t xml:space="preserve"> Obeidat</w:t>
      </w:r>
      <w:r w:rsidRPr="009509C6">
        <w:rPr>
          <w:rFonts w:cs="Simplified Arabic"/>
          <w:color w:val="000000"/>
          <w:sz w:val="18"/>
          <w:szCs w:val="22"/>
        </w:rPr>
        <w:t xml:space="preserve">) Orcid number: </w:t>
      </w:r>
      <w:hyperlink r:id="rId2" w:history="1">
        <w:r w:rsidR="009509C6" w:rsidRPr="009509C6">
          <w:rPr>
            <w:rStyle w:val="Hyperlink"/>
            <w:rFonts w:cs="Simplified Arabic"/>
            <w:sz w:val="18"/>
            <w:szCs w:val="22"/>
          </w:rPr>
          <w:t>https://orcid.org/0000-0001-6943-0787</w:t>
        </w:r>
      </w:hyperlink>
      <w:r w:rsidR="00311272" w:rsidRPr="009509C6">
        <w:rPr>
          <w:rStyle w:val="Hyperlink"/>
          <w:rFonts w:eastAsiaTheme="majorEastAsia" w:cs="Simplified Arabic"/>
          <w:color w:val="000000" w:themeColor="text1"/>
          <w:sz w:val="18"/>
          <w:szCs w:val="22"/>
          <w:u w:val="none"/>
        </w:rPr>
        <w:t xml:space="preserve">, </w:t>
      </w:r>
      <w:bookmarkEnd w:id="1"/>
      <w:r w:rsidR="009509C6" w:rsidRPr="009509C6">
        <w:rPr>
          <w:rFonts w:cs="Simplified Arabic"/>
          <w:color w:val="000000"/>
          <w:sz w:val="18"/>
          <w:szCs w:val="22"/>
        </w:rPr>
        <w:t>Department of History and Islamic Civilization, Faculty of Arts and Sciences</w:t>
      </w:r>
      <w:r w:rsidR="009509C6">
        <w:rPr>
          <w:rFonts w:cs="Simplified Arabic"/>
          <w:color w:val="000000"/>
          <w:sz w:val="18"/>
          <w:szCs w:val="22"/>
        </w:rPr>
        <w:t>,</w:t>
      </w:r>
      <w:r w:rsidR="009509C6" w:rsidRPr="009509C6">
        <w:rPr>
          <w:rFonts w:cs="Simplified Arabic"/>
          <w:color w:val="000000"/>
          <w:sz w:val="18"/>
          <w:szCs w:val="22"/>
        </w:rPr>
        <w:t xml:space="preserve"> The world Islamic Sciences and Education University</w:t>
      </w:r>
      <w:r w:rsidR="009509C6">
        <w:rPr>
          <w:rFonts w:cs="Simplified Arabic"/>
          <w:color w:val="000000"/>
          <w:sz w:val="18"/>
          <w:szCs w:val="22"/>
        </w:rPr>
        <w:t xml:space="preserve">, </w:t>
      </w:r>
      <w:r w:rsidR="00311272" w:rsidRPr="009509C6">
        <w:rPr>
          <w:rFonts w:cs="Simplified Arabic"/>
          <w:color w:val="000000"/>
          <w:sz w:val="18"/>
          <w:szCs w:val="22"/>
        </w:rPr>
        <w:t>Jordan.</w:t>
      </w:r>
      <w:r w:rsidRPr="009509C6">
        <w:rPr>
          <w:rFonts w:cs="Simplified Arabic"/>
          <w:color w:val="000000"/>
          <w:sz w:val="18"/>
          <w:szCs w:val="22"/>
        </w:rPr>
        <w:t xml:space="preserve"> </w:t>
      </w:r>
    </w:p>
    <w:p w14:paraId="0CF6C126" w14:textId="6E6AA4B0" w:rsidR="009509C6" w:rsidRPr="009509C6" w:rsidRDefault="009509C6" w:rsidP="008F04BE">
      <w:pPr>
        <w:pStyle w:val="FootnoteText"/>
        <w:bidi w:val="0"/>
        <w:spacing w:before="120"/>
        <w:ind w:left="284" w:hanging="284"/>
        <w:jc w:val="both"/>
        <w:rPr>
          <w:rFonts w:asciiTheme="majorBidi" w:hAnsiTheme="majorBidi" w:cstheme="majorBidi"/>
          <w:color w:val="000000"/>
          <w:sz w:val="18"/>
          <w:szCs w:val="18"/>
          <w:lang w:bidi="ar-SA"/>
        </w:rPr>
      </w:pPr>
      <w:r w:rsidRPr="00FC2B17">
        <w:rPr>
          <w:rFonts w:ascii="Times New Roman" w:eastAsia="Times New Roman" w:cs="Simplified Arabic"/>
          <w:color w:val="000000"/>
          <w:szCs w:val="22"/>
          <w:lang w:bidi="ar-SA"/>
        </w:rPr>
        <w:t xml:space="preserve">Received on </w:t>
      </w:r>
      <w:r>
        <w:rPr>
          <w:rFonts w:ascii="Times New Roman" w:eastAsia="Times New Roman" w:cs="Simplified Arabic"/>
          <w:color w:val="000000"/>
          <w:szCs w:val="22"/>
          <w:lang w:bidi="ar-SA"/>
        </w:rPr>
        <w:t>27</w:t>
      </w:r>
      <w:r w:rsidRPr="00FC2B17">
        <w:rPr>
          <w:rFonts w:ascii="Times New Roman" w:eastAsia="Times New Roman" w:cs="Simplified Arabic"/>
          <w:color w:val="000000"/>
          <w:szCs w:val="22"/>
          <w:lang w:bidi="ar-SA"/>
        </w:rPr>
        <w:t xml:space="preserve">/11/2020 and accepted for publication on </w:t>
      </w:r>
      <w:r>
        <w:rPr>
          <w:rFonts w:ascii="Times New Roman" w:eastAsia="Times New Roman" w:cs="Simplified Arabic"/>
          <w:color w:val="000000"/>
          <w:szCs w:val="22"/>
          <w:lang w:bidi="ar-SA"/>
        </w:rPr>
        <w:t>18</w:t>
      </w:r>
      <w:r w:rsidRPr="00FC2B17">
        <w:rPr>
          <w:rFonts w:ascii="Times New Roman" w:eastAsia="Times New Roman" w:cs="Simplified Arabic"/>
          <w:color w:val="000000"/>
          <w:szCs w:val="22"/>
          <w:lang w:bidi="ar-SA"/>
        </w:rPr>
        <w:t>/</w:t>
      </w:r>
      <w:r>
        <w:rPr>
          <w:rFonts w:ascii="Times New Roman" w:eastAsia="Times New Roman" w:cs="Simplified Arabic"/>
          <w:color w:val="000000"/>
          <w:szCs w:val="22"/>
          <w:lang w:bidi="ar-SA"/>
        </w:rPr>
        <w:t>7</w:t>
      </w:r>
      <w:r w:rsidRPr="00FC2B17">
        <w:rPr>
          <w:rFonts w:ascii="Times New Roman" w:eastAsia="Times New Roman" w:cs="Simplified Arabic"/>
          <w:color w:val="000000"/>
          <w:szCs w:val="22"/>
          <w:lang w:bidi="ar-SA"/>
        </w:rPr>
        <w:t>/202</w:t>
      </w:r>
      <w:r>
        <w:rPr>
          <w:rFonts w:ascii="Times New Roman" w:eastAsia="Times New Roman" w:cs="Simplified Arabic"/>
          <w:color w:val="000000"/>
          <w:szCs w:val="22"/>
          <w:lang w:bidi="ar-SA"/>
        </w:rPr>
        <w:t>1</w:t>
      </w:r>
      <w:r w:rsidRPr="00FC2B17">
        <w:rPr>
          <w:rFonts w:ascii="Times New Roman" w:eastAsia="Times New Roman" w:cs="Simplified Arabic"/>
          <w:color w:val="000000"/>
          <w:szCs w:val="22"/>
          <w:lang w:bidi="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7AEC3" w14:textId="6375E66E" w:rsidR="00DD1FF7" w:rsidRPr="00A82BEF" w:rsidRDefault="009509C6" w:rsidP="009509C6">
    <w:pPr>
      <w:pStyle w:val="Header"/>
      <w:pBdr>
        <w:bottom w:val="single" w:sz="4" w:space="1" w:color="auto"/>
      </w:pBdr>
      <w:bidi/>
      <w:rPr>
        <w:rFonts w:cs="Simplified Arabic"/>
        <w:color w:val="000000" w:themeColor="text1"/>
        <w:sz w:val="20"/>
        <w:szCs w:val="20"/>
      </w:rPr>
    </w:pPr>
    <w:r w:rsidRPr="009509C6">
      <w:rPr>
        <w:rFonts w:cs="Simplified Arabic"/>
        <w:color w:val="000000" w:themeColor="text1"/>
        <w:sz w:val="20"/>
        <w:szCs w:val="20"/>
        <w:rtl/>
      </w:rPr>
      <w:t>الأحوال الإداريّة والثقافيّة والعمرانيّة والاقتصاديّة في مدينة القدس</w:t>
    </w:r>
    <w:r w:rsidR="00104F7E">
      <w:rPr>
        <w:rFonts w:cs="Simplified Arabic" w:hint="cs"/>
        <w:color w:val="000000" w:themeColor="text1"/>
        <w:sz w:val="20"/>
        <w:szCs w:val="20"/>
        <w:rtl/>
      </w:rPr>
      <w:t>...</w:t>
    </w:r>
    <w:r w:rsidR="00FC2B17">
      <w:rPr>
        <w:rFonts w:cs="Simplified Arabic" w:hint="cs"/>
        <w:color w:val="000000" w:themeColor="text1"/>
        <w:sz w:val="20"/>
        <w:szCs w:val="20"/>
        <w:rtl/>
      </w:rPr>
      <w:t xml:space="preserve">         </w:t>
    </w:r>
    <w:r>
      <w:rPr>
        <w:rFonts w:cs="Simplified Arabic" w:hint="cs"/>
        <w:color w:val="000000" w:themeColor="text1"/>
        <w:sz w:val="20"/>
        <w:szCs w:val="20"/>
        <w:rtl/>
      </w:rPr>
      <w:t xml:space="preserve">                      </w:t>
    </w:r>
    <w:r w:rsidR="00FC2B17">
      <w:rPr>
        <w:rFonts w:cs="Simplified Arabic" w:hint="cs"/>
        <w:color w:val="000000" w:themeColor="text1"/>
        <w:sz w:val="20"/>
        <w:szCs w:val="20"/>
        <w:rtl/>
      </w:rPr>
      <w:t xml:space="preserve">           </w:t>
    </w:r>
    <w:r w:rsidR="00DD1FF7">
      <w:rPr>
        <w:rFonts w:cs="Simplified Arabic" w:hint="cs"/>
        <w:color w:val="000000" w:themeColor="text1"/>
        <w:sz w:val="20"/>
        <w:szCs w:val="20"/>
        <w:rtl/>
      </w:rPr>
      <w:t xml:space="preserve">       </w:t>
    </w:r>
    <w:r w:rsidRPr="009509C6">
      <w:rPr>
        <w:rFonts w:cs="Simplified Arabic"/>
        <w:color w:val="000000" w:themeColor="text1"/>
        <w:sz w:val="20"/>
        <w:szCs w:val="20"/>
        <w:rtl/>
      </w:rPr>
      <w:t>عدنان عبدالله عبيدات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4D716" w14:textId="1607C232" w:rsidR="00DD1FF7" w:rsidRDefault="00DD1FF7" w:rsidP="00FC2B17">
    <w:pPr>
      <w:pStyle w:val="Header"/>
      <w:pBdr>
        <w:bottom w:val="single" w:sz="4" w:space="1" w:color="auto"/>
      </w:pBdr>
      <w:bidi/>
      <w:jc w:val="both"/>
      <w:rPr>
        <w:rtl/>
        <w:lang w:bidi="ar-JO"/>
      </w:rPr>
    </w:pPr>
    <w:r>
      <w:rPr>
        <w:rFonts w:cs="Simplified Arabic" w:hint="cs"/>
        <w:sz w:val="20"/>
        <w:szCs w:val="20"/>
        <w:rtl/>
      </w:rPr>
      <w:t xml:space="preserve"> </w:t>
    </w:r>
    <w:r>
      <w:rPr>
        <w:rFonts w:cs="Simplified Arabic"/>
        <w:noProof/>
        <w:sz w:val="20"/>
        <w:szCs w:val="20"/>
      </w:rPr>
      <w:drawing>
        <wp:inline distT="0" distB="0" distL="0" distR="0" wp14:anchorId="305A6CC9" wp14:editId="180C19F6">
          <wp:extent cx="2092325" cy="263525"/>
          <wp:effectExtent l="0" t="0" r="3175" b="3175"/>
          <wp:docPr id="4" name="Picture 1" descr="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325" cy="263525"/>
                  </a:xfrm>
                  <a:prstGeom prst="rect">
                    <a:avLst/>
                  </a:prstGeom>
                  <a:noFill/>
                  <a:ln>
                    <a:noFill/>
                  </a:ln>
                </pic:spPr>
              </pic:pic>
            </a:graphicData>
          </a:graphic>
        </wp:inline>
      </w:drawing>
    </w:r>
    <w:r>
      <w:rPr>
        <w:rFonts w:cs="Simplified Arabic" w:hint="cs"/>
        <w:sz w:val="20"/>
        <w:szCs w:val="20"/>
        <w:rtl/>
      </w:rPr>
      <w:t xml:space="preserve">                                                     </w:t>
    </w:r>
    <w:r w:rsidRPr="00BB5894">
      <w:rPr>
        <w:rFonts w:cs="Simplified Arabic" w:hint="cs"/>
        <w:sz w:val="20"/>
        <w:szCs w:val="20"/>
        <w:rtl/>
      </w:rPr>
      <w:t>المجلّد</w:t>
    </w:r>
    <w:r>
      <w:rPr>
        <w:rFonts w:cs="Simplified Arabic" w:hint="cs"/>
        <w:sz w:val="20"/>
        <w:szCs w:val="20"/>
        <w:rtl/>
      </w:rPr>
      <w:t xml:space="preserve"> 15، </w:t>
    </w:r>
    <w:r w:rsidRPr="00BB5894">
      <w:rPr>
        <w:rFonts w:cs="Simplified Arabic" w:hint="cs"/>
        <w:sz w:val="20"/>
        <w:szCs w:val="20"/>
        <w:rtl/>
      </w:rPr>
      <w:t>العدد</w:t>
    </w:r>
    <w:r w:rsidR="00104F7E">
      <w:rPr>
        <w:rFonts w:cs="Simplified Arabic" w:hint="cs"/>
        <w:sz w:val="20"/>
        <w:szCs w:val="20"/>
        <w:rtl/>
      </w:rPr>
      <w:t xml:space="preserve"> </w:t>
    </w:r>
    <w:r w:rsidR="00FC2B17">
      <w:rPr>
        <w:rFonts w:cs="Simplified Arabic" w:hint="cs"/>
        <w:sz w:val="20"/>
        <w:szCs w:val="20"/>
        <w:rtl/>
      </w:rPr>
      <w:t>3</w:t>
    </w:r>
    <w:r>
      <w:rPr>
        <w:rFonts w:cs="Simplified Arabic" w:hint="cs"/>
        <w:sz w:val="20"/>
        <w:szCs w:val="20"/>
        <w:rtl/>
      </w:rPr>
      <w:t>، 2021م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4D5B2" w14:textId="3DFB97C2" w:rsidR="00DD1FF7" w:rsidRPr="002052CA" w:rsidRDefault="00DD1FF7" w:rsidP="00810B45">
    <w:pPr>
      <w:pBdr>
        <w:bottom w:val="single" w:sz="4" w:space="1" w:color="auto"/>
      </w:pBdr>
      <w:tabs>
        <w:tab w:val="center" w:pos="4153"/>
        <w:tab w:val="right" w:pos="8306"/>
      </w:tabs>
      <w:bidi/>
      <w:jc w:val="both"/>
      <w:rPr>
        <w:rtl/>
        <w:lang w:bidi="ar-JO"/>
      </w:rPr>
    </w:pPr>
    <w:r w:rsidRPr="002052CA">
      <w:rPr>
        <w:rFonts w:cs="Simplified Arabic"/>
        <w:noProof/>
        <w:sz w:val="20"/>
        <w:szCs w:val="20"/>
      </w:rPr>
      <w:drawing>
        <wp:inline distT="0" distB="0" distL="0" distR="0" wp14:anchorId="234CBC06" wp14:editId="51D5FADC">
          <wp:extent cx="2092325" cy="263525"/>
          <wp:effectExtent l="0" t="0" r="3175" b="3175"/>
          <wp:docPr id="6" name="Picture 6" descr="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325" cy="263525"/>
                  </a:xfrm>
                  <a:prstGeom prst="rect">
                    <a:avLst/>
                  </a:prstGeom>
                  <a:noFill/>
                  <a:ln>
                    <a:noFill/>
                  </a:ln>
                </pic:spPr>
              </pic:pic>
            </a:graphicData>
          </a:graphic>
        </wp:inline>
      </w:drawing>
    </w:r>
    <w:r>
      <w:rPr>
        <w:rFonts w:cs="Simplified Arabic"/>
        <w:sz w:val="20"/>
        <w:szCs w:val="20"/>
      </w:rPr>
      <w:tab/>
      <w:t xml:space="preserve">                                                                  </w:t>
    </w:r>
    <w:r>
      <w:rPr>
        <w:rFonts w:cs="Simplified Arabic"/>
        <w:sz w:val="20"/>
        <w:szCs w:val="20"/>
        <w:rtl/>
      </w:rPr>
      <w:t xml:space="preserve"> </w:t>
    </w:r>
    <w:r>
      <w:rPr>
        <w:rFonts w:cs="Simplified Arabic" w:hint="cs"/>
        <w:sz w:val="20"/>
        <w:szCs w:val="20"/>
        <w:rtl/>
      </w:rPr>
      <w:t xml:space="preserve">  </w:t>
    </w:r>
    <w:r>
      <w:rPr>
        <w:rFonts w:cs="Simplified Arabic" w:hint="cs"/>
        <w:sz w:val="20"/>
        <w:szCs w:val="20"/>
        <w:rtl/>
        <w:lang w:bidi="ar-SY"/>
      </w:rPr>
      <w:t>ا</w:t>
    </w:r>
    <w:r w:rsidRPr="002052CA">
      <w:rPr>
        <w:rFonts w:cs="Simplified Arabic" w:hint="cs"/>
        <w:sz w:val="20"/>
        <w:szCs w:val="20"/>
        <w:rtl/>
      </w:rPr>
      <w:t>لمجلّد</w:t>
    </w:r>
    <w:r>
      <w:rPr>
        <w:rFonts w:cs="Simplified Arabic" w:hint="cs"/>
        <w:sz w:val="20"/>
        <w:szCs w:val="20"/>
        <w:rtl/>
      </w:rPr>
      <w:t xml:space="preserve"> 15، </w:t>
    </w:r>
    <w:r w:rsidRPr="002052CA">
      <w:rPr>
        <w:rFonts w:cs="Simplified Arabic" w:hint="cs"/>
        <w:sz w:val="20"/>
        <w:szCs w:val="20"/>
        <w:rtl/>
      </w:rPr>
      <w:t>العدد</w:t>
    </w:r>
    <w:r>
      <w:rPr>
        <w:rFonts w:cs="Simplified Arabic" w:hint="cs"/>
        <w:sz w:val="20"/>
        <w:szCs w:val="20"/>
        <w:rtl/>
      </w:rPr>
      <w:t xml:space="preserve"> </w:t>
    </w:r>
    <w:r w:rsidR="00810B45">
      <w:rPr>
        <w:rFonts w:cs="Simplified Arabic" w:hint="cs"/>
        <w:sz w:val="20"/>
        <w:szCs w:val="20"/>
        <w:rtl/>
      </w:rPr>
      <w:t>3</w:t>
    </w:r>
    <w:r>
      <w:rPr>
        <w:rFonts w:cs="Simplified Arabic" w:hint="cs"/>
        <w:sz w:val="20"/>
        <w:szCs w:val="20"/>
        <w:rtl/>
      </w:rPr>
      <w:t>، 2021م</w:t>
    </w:r>
    <w:r>
      <w:rPr>
        <w:rFonts w:cs="Simplified Arabic"/>
        <w:sz w:val="20"/>
        <w:szCs w:val="20"/>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04C7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61962"/>
    <w:multiLevelType w:val="hybridMultilevel"/>
    <w:tmpl w:val="31584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3AF7E56"/>
    <w:multiLevelType w:val="hybridMultilevel"/>
    <w:tmpl w:val="D0529B00"/>
    <w:lvl w:ilvl="0" w:tplc="CACA3A60">
      <w:numFmt w:val="bullet"/>
      <w:lvlText w:val="-"/>
      <w:lvlJc w:val="left"/>
      <w:pPr>
        <w:ind w:left="720" w:hanging="360"/>
      </w:pPr>
      <w:rPr>
        <w:rFonts w:ascii="Arabic Transparent" w:eastAsia="Times New Roman" w:hAnsi="Arabic Transparent" w:cs="Arabic Transparen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6E239CF"/>
    <w:multiLevelType w:val="hybridMultilevel"/>
    <w:tmpl w:val="73A4BC9C"/>
    <w:lvl w:ilvl="0" w:tplc="5C86D9B4">
      <w:numFmt w:val="bullet"/>
      <w:lvlText w:val="-"/>
      <w:lvlJc w:val="left"/>
      <w:pPr>
        <w:ind w:left="1605" w:hanging="885"/>
      </w:pPr>
      <w:rPr>
        <w:rFonts w:ascii="Arabic Transparent" w:eastAsiaTheme="minorHAnsi" w:hAnsi="Arabic Transparent" w:cs="Arabic Transparen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5">
    <w:nsid w:val="17787919"/>
    <w:multiLevelType w:val="hybridMultilevel"/>
    <w:tmpl w:val="ED522300"/>
    <w:lvl w:ilvl="0" w:tplc="1F64C8C8">
      <w:start w:val="1"/>
      <w:numFmt w:val="decimal"/>
      <w:suff w:val="space"/>
      <w:lvlText w:val="%1-"/>
      <w:lvlJc w:val="left"/>
      <w:pPr>
        <w:ind w:left="720" w:hanging="360"/>
      </w:pPr>
      <w:rPr>
        <w:rFonts w:ascii="Times New Roman" w:eastAsiaTheme="minorHAnsi" w:hAnsi="Times New Roman" w:cs="Times New Roman" w:hint="default"/>
        <w:b/>
        <w:bCs/>
      </w:rPr>
    </w:lvl>
    <w:lvl w:ilvl="1" w:tplc="C2746FB8">
      <w:start w:val="1"/>
      <w:numFmt w:val="arabicAbjad"/>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12F0AFD"/>
    <w:multiLevelType w:val="hybridMultilevel"/>
    <w:tmpl w:val="9FFAAE9A"/>
    <w:lvl w:ilvl="0" w:tplc="C00E4F26">
      <w:start w:val="1"/>
      <w:numFmt w:val="arabicAbjad"/>
      <w:lvlText w:val="%1."/>
      <w:lvlJc w:val="left"/>
      <w:pPr>
        <w:ind w:left="78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9011FC3"/>
    <w:multiLevelType w:val="hybridMultilevel"/>
    <w:tmpl w:val="AEA0C7BC"/>
    <w:lvl w:ilvl="0" w:tplc="BBECBBF2">
      <w:numFmt w:val="bullet"/>
      <w:lvlText w:val="-"/>
      <w:lvlJc w:val="left"/>
      <w:pPr>
        <w:ind w:left="1080" w:hanging="360"/>
      </w:pPr>
      <w:rPr>
        <w:rFonts w:ascii="Arabic Transparent" w:eastAsia="Times New Roman" w:hAnsi="Arabic Transparent" w:cs="Arabic Transparen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3C6F2433"/>
    <w:multiLevelType w:val="hybridMultilevel"/>
    <w:tmpl w:val="ABA20928"/>
    <w:lvl w:ilvl="0" w:tplc="9858FE5C">
      <w:start w:val="8"/>
      <w:numFmt w:val="bullet"/>
      <w:suff w:val="space"/>
      <w:lvlText w:val="-"/>
      <w:lvlJc w:val="left"/>
      <w:pPr>
        <w:ind w:left="0" w:firstLine="432"/>
      </w:pPr>
      <w:rPr>
        <w:rFonts w:ascii="Simplified Arabic" w:eastAsiaTheme="minorHAnsi" w:hAnsi="Simplified Arabic" w:cs="Times New Roman" w:hint="default"/>
      </w:rPr>
    </w:lvl>
    <w:lvl w:ilvl="1" w:tplc="39141564">
      <w:start w:val="1"/>
      <w:numFmt w:val="arabicAbjad"/>
      <w:suff w:val="space"/>
      <w:lvlText w:val="%2."/>
      <w:lvlJc w:val="left"/>
      <w:pPr>
        <w:ind w:left="502"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F9D35E2"/>
    <w:multiLevelType w:val="hybridMultilevel"/>
    <w:tmpl w:val="1F3E145E"/>
    <w:lvl w:ilvl="0" w:tplc="0409000F">
      <w:start w:val="1"/>
      <w:numFmt w:val="decimal"/>
      <w:lvlText w:val="%1."/>
      <w:lvlJc w:val="left"/>
      <w:pPr>
        <w:ind w:left="720" w:hanging="360"/>
      </w:pPr>
    </w:lvl>
    <w:lvl w:ilvl="1" w:tplc="CDE67D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DF42AC"/>
    <w:multiLevelType w:val="hybridMultilevel"/>
    <w:tmpl w:val="27369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12">
    <w:nsid w:val="5BE11D0B"/>
    <w:multiLevelType w:val="hybridMultilevel"/>
    <w:tmpl w:val="4B40612C"/>
    <w:lvl w:ilvl="0" w:tplc="68E6AEE8">
      <w:start w:val="1"/>
      <w:numFmt w:val="decimal"/>
      <w:lvlText w:val="%1-"/>
      <w:lvlJc w:val="left"/>
      <w:pPr>
        <w:ind w:left="360" w:hanging="360"/>
      </w:pPr>
      <w:rPr>
        <w:rFonts w:ascii="Arabic Transparent" w:hAnsi="Arabic Transparent" w:cs="Arabic Transparent" w:hint="default"/>
        <w:color w:val="000000"/>
        <w:sz w:val="25"/>
        <w:lang w:val="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B74EEE"/>
    <w:multiLevelType w:val="hybridMultilevel"/>
    <w:tmpl w:val="E4041260"/>
    <w:lvl w:ilvl="0" w:tplc="F8F808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5F82410C"/>
    <w:multiLevelType w:val="hybridMultilevel"/>
    <w:tmpl w:val="583ED0FE"/>
    <w:lvl w:ilvl="0" w:tplc="0B5E8B24">
      <w:start w:val="1"/>
      <w:numFmt w:val="bullet"/>
      <w:lvlText w:val="-"/>
      <w:lvlJc w:val="left"/>
      <w:pPr>
        <w:ind w:left="927" w:hanging="360"/>
      </w:pPr>
      <w:rPr>
        <w:rFonts w:ascii="Traditional Arabic" w:eastAsia="Times New Roman"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689D10E6"/>
    <w:multiLevelType w:val="hybridMultilevel"/>
    <w:tmpl w:val="A07C1CAA"/>
    <w:lvl w:ilvl="0" w:tplc="5EFEB93C">
      <w:start w:val="132"/>
      <w:numFmt w:val="bullet"/>
      <w:lvlText w:val="-"/>
      <w:lvlJc w:val="left"/>
      <w:pPr>
        <w:ind w:left="1080" w:hanging="360"/>
      </w:pPr>
      <w:rPr>
        <w:rFonts w:ascii="Simplified Arabic" w:eastAsia="Calibri" w:hAnsi="Simplified Arabic" w:cs="Simplified Arabic"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D257D24"/>
    <w:multiLevelType w:val="hybridMultilevel"/>
    <w:tmpl w:val="E98E9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2655DEA"/>
    <w:multiLevelType w:val="hybridMultilevel"/>
    <w:tmpl w:val="5C3E53C8"/>
    <w:lvl w:ilvl="0" w:tplc="74C2A5FA">
      <w:start w:val="1"/>
      <w:numFmt w:val="arabicAbjad"/>
      <w:lvlText w:val="%1."/>
      <w:lvlJc w:val="left"/>
      <w:pPr>
        <w:ind w:left="720" w:hanging="360"/>
      </w:pPr>
      <w:rPr>
        <w:lang w:bidi="ar-J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312436E"/>
    <w:multiLevelType w:val="hybridMultilevel"/>
    <w:tmpl w:val="E70E9F50"/>
    <w:lvl w:ilvl="0" w:tplc="9858FE5C">
      <w:start w:val="8"/>
      <w:numFmt w:val="bullet"/>
      <w:lvlText w:val="-"/>
      <w:lvlJc w:val="left"/>
      <w:pPr>
        <w:ind w:left="720" w:hanging="360"/>
      </w:pPr>
      <w:rPr>
        <w:rFonts w:ascii="Simplified Arabic" w:eastAsiaTheme="minorHAnsi" w:hAnsi="Simplified Arabic"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4506C51"/>
    <w:multiLevelType w:val="hybridMultilevel"/>
    <w:tmpl w:val="5E5A1A90"/>
    <w:lvl w:ilvl="0" w:tplc="E0C6CBB4">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62B317D"/>
    <w:multiLevelType w:val="hybridMultilevel"/>
    <w:tmpl w:val="574C6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FB64175"/>
    <w:multiLevelType w:val="hybridMultilevel"/>
    <w:tmpl w:val="52CA7F7C"/>
    <w:lvl w:ilvl="0" w:tplc="59FEE5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9"/>
  </w:num>
  <w:num w:numId="3">
    <w:abstractNumId w:val="11"/>
  </w:num>
  <w:num w:numId="4">
    <w:abstractNumId w:val="4"/>
  </w:num>
  <w:num w:numId="5">
    <w:abstractNumId w:val="12"/>
  </w:num>
  <w:num w:numId="6">
    <w:abstractNumId w:val="14"/>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8"/>
    <w:lvlOverride w:ilvl="0"/>
    <w:lvlOverride w:ilvl="1">
      <w:startOverride w:val="1"/>
    </w:lvlOverride>
    <w:lvlOverride w:ilvl="2"/>
    <w:lvlOverride w:ilvl="3"/>
    <w:lvlOverride w:ilvl="4"/>
    <w:lvlOverride w:ilvl="5"/>
    <w:lvlOverride w:ilvl="6"/>
    <w:lvlOverride w:ilvl="7"/>
    <w:lvlOverride w:ilvl="8"/>
  </w:num>
  <w:num w:numId="2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88"/>
    <w:rsid w:val="00007D21"/>
    <w:rsid w:val="000153AD"/>
    <w:rsid w:val="0001703B"/>
    <w:rsid w:val="0003132D"/>
    <w:rsid w:val="0003614D"/>
    <w:rsid w:val="000415A2"/>
    <w:rsid w:val="00041E89"/>
    <w:rsid w:val="000554AD"/>
    <w:rsid w:val="00060E2B"/>
    <w:rsid w:val="000631C7"/>
    <w:rsid w:val="00066FBD"/>
    <w:rsid w:val="00072D2E"/>
    <w:rsid w:val="000745BD"/>
    <w:rsid w:val="00076DEA"/>
    <w:rsid w:val="000775DC"/>
    <w:rsid w:val="0008338F"/>
    <w:rsid w:val="00086A5F"/>
    <w:rsid w:val="00087F07"/>
    <w:rsid w:val="00096357"/>
    <w:rsid w:val="000A29F7"/>
    <w:rsid w:val="000A42F1"/>
    <w:rsid w:val="000A7678"/>
    <w:rsid w:val="000A7849"/>
    <w:rsid w:val="000B025E"/>
    <w:rsid w:val="000B0FA5"/>
    <w:rsid w:val="000B364F"/>
    <w:rsid w:val="000B71D3"/>
    <w:rsid w:val="000C3A8C"/>
    <w:rsid w:val="000C3AB1"/>
    <w:rsid w:val="000C4EC5"/>
    <w:rsid w:val="000C61BD"/>
    <w:rsid w:val="000D46CD"/>
    <w:rsid w:val="000D6A87"/>
    <w:rsid w:val="000D73BE"/>
    <w:rsid w:val="000F2FB5"/>
    <w:rsid w:val="000F73DA"/>
    <w:rsid w:val="00103967"/>
    <w:rsid w:val="00104F7E"/>
    <w:rsid w:val="00111576"/>
    <w:rsid w:val="00111B18"/>
    <w:rsid w:val="00112D36"/>
    <w:rsid w:val="00125B11"/>
    <w:rsid w:val="00126F66"/>
    <w:rsid w:val="00134F40"/>
    <w:rsid w:val="0013555B"/>
    <w:rsid w:val="00137CD3"/>
    <w:rsid w:val="00141381"/>
    <w:rsid w:val="00141F1E"/>
    <w:rsid w:val="001507F3"/>
    <w:rsid w:val="00151C60"/>
    <w:rsid w:val="00153942"/>
    <w:rsid w:val="00155BE5"/>
    <w:rsid w:val="00164B75"/>
    <w:rsid w:val="00170319"/>
    <w:rsid w:val="00176B38"/>
    <w:rsid w:val="00177E0B"/>
    <w:rsid w:val="001852B6"/>
    <w:rsid w:val="0018580C"/>
    <w:rsid w:val="00192BA7"/>
    <w:rsid w:val="00196301"/>
    <w:rsid w:val="001A1916"/>
    <w:rsid w:val="001A3057"/>
    <w:rsid w:val="001A3A25"/>
    <w:rsid w:val="001A6105"/>
    <w:rsid w:val="001A7766"/>
    <w:rsid w:val="001B397C"/>
    <w:rsid w:val="001B579F"/>
    <w:rsid w:val="001C054E"/>
    <w:rsid w:val="001D0E92"/>
    <w:rsid w:val="001D340A"/>
    <w:rsid w:val="001E010F"/>
    <w:rsid w:val="001E344D"/>
    <w:rsid w:val="001E45B1"/>
    <w:rsid w:val="001E5263"/>
    <w:rsid w:val="001F29BB"/>
    <w:rsid w:val="00201B88"/>
    <w:rsid w:val="00201BD5"/>
    <w:rsid w:val="00204B01"/>
    <w:rsid w:val="00204E8A"/>
    <w:rsid w:val="002052CA"/>
    <w:rsid w:val="0020656C"/>
    <w:rsid w:val="002102BA"/>
    <w:rsid w:val="002114F8"/>
    <w:rsid w:val="002129A5"/>
    <w:rsid w:val="00213D51"/>
    <w:rsid w:val="00220438"/>
    <w:rsid w:val="002278E8"/>
    <w:rsid w:val="00227C74"/>
    <w:rsid w:val="00231F3E"/>
    <w:rsid w:val="00232655"/>
    <w:rsid w:val="00237913"/>
    <w:rsid w:val="00242CC8"/>
    <w:rsid w:val="00245465"/>
    <w:rsid w:val="00246B6C"/>
    <w:rsid w:val="00250D55"/>
    <w:rsid w:val="00260ECF"/>
    <w:rsid w:val="0026646F"/>
    <w:rsid w:val="0026792B"/>
    <w:rsid w:val="00270A53"/>
    <w:rsid w:val="002769BE"/>
    <w:rsid w:val="00287FBD"/>
    <w:rsid w:val="002A2F08"/>
    <w:rsid w:val="002C39A9"/>
    <w:rsid w:val="002C7AAA"/>
    <w:rsid w:val="002D3791"/>
    <w:rsid w:val="002D5BC3"/>
    <w:rsid w:val="002E396C"/>
    <w:rsid w:val="002F2061"/>
    <w:rsid w:val="002F21B6"/>
    <w:rsid w:val="002F7148"/>
    <w:rsid w:val="00301A80"/>
    <w:rsid w:val="00306849"/>
    <w:rsid w:val="00310C51"/>
    <w:rsid w:val="00311272"/>
    <w:rsid w:val="00311847"/>
    <w:rsid w:val="00316ECB"/>
    <w:rsid w:val="003205E7"/>
    <w:rsid w:val="00320FC7"/>
    <w:rsid w:val="00324ADF"/>
    <w:rsid w:val="00327AB4"/>
    <w:rsid w:val="00330E6D"/>
    <w:rsid w:val="00335298"/>
    <w:rsid w:val="00337554"/>
    <w:rsid w:val="00344107"/>
    <w:rsid w:val="0034462A"/>
    <w:rsid w:val="00351CFA"/>
    <w:rsid w:val="00354DD9"/>
    <w:rsid w:val="0035786B"/>
    <w:rsid w:val="00357925"/>
    <w:rsid w:val="00372433"/>
    <w:rsid w:val="0037472C"/>
    <w:rsid w:val="00382DAF"/>
    <w:rsid w:val="003852B5"/>
    <w:rsid w:val="00387CDA"/>
    <w:rsid w:val="00390B07"/>
    <w:rsid w:val="003A04C2"/>
    <w:rsid w:val="003A4A10"/>
    <w:rsid w:val="003A6254"/>
    <w:rsid w:val="003B0033"/>
    <w:rsid w:val="003B0C8B"/>
    <w:rsid w:val="003B1B04"/>
    <w:rsid w:val="003B3C7F"/>
    <w:rsid w:val="003C45D6"/>
    <w:rsid w:val="003C647D"/>
    <w:rsid w:val="003F38E3"/>
    <w:rsid w:val="003F5F74"/>
    <w:rsid w:val="0040065A"/>
    <w:rsid w:val="00402930"/>
    <w:rsid w:val="00402E27"/>
    <w:rsid w:val="00404C22"/>
    <w:rsid w:val="00410120"/>
    <w:rsid w:val="00410CE1"/>
    <w:rsid w:val="004115E0"/>
    <w:rsid w:val="0041237B"/>
    <w:rsid w:val="0041532B"/>
    <w:rsid w:val="00415B10"/>
    <w:rsid w:val="004267A0"/>
    <w:rsid w:val="004316D9"/>
    <w:rsid w:val="00434F4A"/>
    <w:rsid w:val="004362EA"/>
    <w:rsid w:val="00436813"/>
    <w:rsid w:val="004408FD"/>
    <w:rsid w:val="00444DC3"/>
    <w:rsid w:val="004463D9"/>
    <w:rsid w:val="00452B07"/>
    <w:rsid w:val="00461542"/>
    <w:rsid w:val="00462D67"/>
    <w:rsid w:val="0046367C"/>
    <w:rsid w:val="00467879"/>
    <w:rsid w:val="0047089E"/>
    <w:rsid w:val="00473670"/>
    <w:rsid w:val="0047371A"/>
    <w:rsid w:val="00476350"/>
    <w:rsid w:val="0048231B"/>
    <w:rsid w:val="004830B2"/>
    <w:rsid w:val="0048769C"/>
    <w:rsid w:val="004926C4"/>
    <w:rsid w:val="0049393B"/>
    <w:rsid w:val="00493A26"/>
    <w:rsid w:val="00496965"/>
    <w:rsid w:val="004A0390"/>
    <w:rsid w:val="004A3BFF"/>
    <w:rsid w:val="004B23F5"/>
    <w:rsid w:val="004B29E7"/>
    <w:rsid w:val="004B3C6C"/>
    <w:rsid w:val="004C30BB"/>
    <w:rsid w:val="004C3CA5"/>
    <w:rsid w:val="004C3D88"/>
    <w:rsid w:val="004C623D"/>
    <w:rsid w:val="004D0397"/>
    <w:rsid w:val="004D1DAD"/>
    <w:rsid w:val="004D23EF"/>
    <w:rsid w:val="004D4B8C"/>
    <w:rsid w:val="004D5510"/>
    <w:rsid w:val="004F17ED"/>
    <w:rsid w:val="004F52F0"/>
    <w:rsid w:val="00504FA9"/>
    <w:rsid w:val="00510D13"/>
    <w:rsid w:val="00512CBA"/>
    <w:rsid w:val="00515680"/>
    <w:rsid w:val="00523013"/>
    <w:rsid w:val="005300FD"/>
    <w:rsid w:val="00530CAC"/>
    <w:rsid w:val="00531C63"/>
    <w:rsid w:val="0053257C"/>
    <w:rsid w:val="00541199"/>
    <w:rsid w:val="00541612"/>
    <w:rsid w:val="00551433"/>
    <w:rsid w:val="00557F0F"/>
    <w:rsid w:val="005630DD"/>
    <w:rsid w:val="00565F3A"/>
    <w:rsid w:val="0057168C"/>
    <w:rsid w:val="00571E9E"/>
    <w:rsid w:val="00585CCD"/>
    <w:rsid w:val="00592E66"/>
    <w:rsid w:val="0059743A"/>
    <w:rsid w:val="005A1B48"/>
    <w:rsid w:val="005A74A8"/>
    <w:rsid w:val="005B540C"/>
    <w:rsid w:val="005C01BD"/>
    <w:rsid w:val="005C0C16"/>
    <w:rsid w:val="005C34C4"/>
    <w:rsid w:val="005C7F07"/>
    <w:rsid w:val="005D2B51"/>
    <w:rsid w:val="005E3D14"/>
    <w:rsid w:val="005E5011"/>
    <w:rsid w:val="005E58DF"/>
    <w:rsid w:val="005F1E5E"/>
    <w:rsid w:val="005F297F"/>
    <w:rsid w:val="005F42F5"/>
    <w:rsid w:val="006012AE"/>
    <w:rsid w:val="00601365"/>
    <w:rsid w:val="0061178B"/>
    <w:rsid w:val="00612063"/>
    <w:rsid w:val="00624503"/>
    <w:rsid w:val="00631A0E"/>
    <w:rsid w:val="00637F75"/>
    <w:rsid w:val="006437E7"/>
    <w:rsid w:val="00646DBF"/>
    <w:rsid w:val="00652771"/>
    <w:rsid w:val="00655960"/>
    <w:rsid w:val="00656CA3"/>
    <w:rsid w:val="006607D9"/>
    <w:rsid w:val="006651E6"/>
    <w:rsid w:val="00671DB6"/>
    <w:rsid w:val="00672262"/>
    <w:rsid w:val="0067441F"/>
    <w:rsid w:val="006801FB"/>
    <w:rsid w:val="006807EC"/>
    <w:rsid w:val="0068116A"/>
    <w:rsid w:val="00684781"/>
    <w:rsid w:val="00695E80"/>
    <w:rsid w:val="006A0A4E"/>
    <w:rsid w:val="006A124E"/>
    <w:rsid w:val="006A578E"/>
    <w:rsid w:val="006B0A8F"/>
    <w:rsid w:val="006B4CA8"/>
    <w:rsid w:val="006B7D07"/>
    <w:rsid w:val="006C05A5"/>
    <w:rsid w:val="006C1C5B"/>
    <w:rsid w:val="006C222E"/>
    <w:rsid w:val="006C35A9"/>
    <w:rsid w:val="006C50F5"/>
    <w:rsid w:val="006D114D"/>
    <w:rsid w:val="006D5309"/>
    <w:rsid w:val="006E1A88"/>
    <w:rsid w:val="006E38BF"/>
    <w:rsid w:val="006F044B"/>
    <w:rsid w:val="006F16E8"/>
    <w:rsid w:val="006F4026"/>
    <w:rsid w:val="006F6297"/>
    <w:rsid w:val="00710327"/>
    <w:rsid w:val="00710D69"/>
    <w:rsid w:val="00712D7E"/>
    <w:rsid w:val="00713222"/>
    <w:rsid w:val="00717367"/>
    <w:rsid w:val="007178ED"/>
    <w:rsid w:val="00724C11"/>
    <w:rsid w:val="00724F97"/>
    <w:rsid w:val="00725C43"/>
    <w:rsid w:val="007321BB"/>
    <w:rsid w:val="00736FC0"/>
    <w:rsid w:val="00741139"/>
    <w:rsid w:val="007434B8"/>
    <w:rsid w:val="007438F1"/>
    <w:rsid w:val="007441EE"/>
    <w:rsid w:val="007445C3"/>
    <w:rsid w:val="00744658"/>
    <w:rsid w:val="00744DCB"/>
    <w:rsid w:val="00745B77"/>
    <w:rsid w:val="007464CB"/>
    <w:rsid w:val="00756093"/>
    <w:rsid w:val="00757460"/>
    <w:rsid w:val="007630F5"/>
    <w:rsid w:val="0076383F"/>
    <w:rsid w:val="00764EEC"/>
    <w:rsid w:val="0077102E"/>
    <w:rsid w:val="0077256D"/>
    <w:rsid w:val="007737BB"/>
    <w:rsid w:val="00774CFE"/>
    <w:rsid w:val="00776934"/>
    <w:rsid w:val="007902AC"/>
    <w:rsid w:val="007914E8"/>
    <w:rsid w:val="0079594C"/>
    <w:rsid w:val="007A0D4F"/>
    <w:rsid w:val="007A3149"/>
    <w:rsid w:val="007A3F37"/>
    <w:rsid w:val="007B02AE"/>
    <w:rsid w:val="007B1A3A"/>
    <w:rsid w:val="007B23FC"/>
    <w:rsid w:val="007B6348"/>
    <w:rsid w:val="007B6CE7"/>
    <w:rsid w:val="007C186C"/>
    <w:rsid w:val="007C2625"/>
    <w:rsid w:val="007C4023"/>
    <w:rsid w:val="007C4E8A"/>
    <w:rsid w:val="007D080C"/>
    <w:rsid w:val="007D0963"/>
    <w:rsid w:val="007D19A2"/>
    <w:rsid w:val="007D2362"/>
    <w:rsid w:val="007D44EC"/>
    <w:rsid w:val="007D5F51"/>
    <w:rsid w:val="007E33F3"/>
    <w:rsid w:val="007E447C"/>
    <w:rsid w:val="007F5B5C"/>
    <w:rsid w:val="007F6078"/>
    <w:rsid w:val="007F6343"/>
    <w:rsid w:val="007F6847"/>
    <w:rsid w:val="007F6CD0"/>
    <w:rsid w:val="007F76F9"/>
    <w:rsid w:val="00800390"/>
    <w:rsid w:val="00810494"/>
    <w:rsid w:val="00810845"/>
    <w:rsid w:val="00810B45"/>
    <w:rsid w:val="00810C1A"/>
    <w:rsid w:val="00810CFE"/>
    <w:rsid w:val="0081542C"/>
    <w:rsid w:val="00817597"/>
    <w:rsid w:val="008228D9"/>
    <w:rsid w:val="00827F0F"/>
    <w:rsid w:val="00835817"/>
    <w:rsid w:val="008400CA"/>
    <w:rsid w:val="0084366A"/>
    <w:rsid w:val="008471FC"/>
    <w:rsid w:val="00847BAC"/>
    <w:rsid w:val="00850A47"/>
    <w:rsid w:val="008631F2"/>
    <w:rsid w:val="00865109"/>
    <w:rsid w:val="008679E6"/>
    <w:rsid w:val="008775DF"/>
    <w:rsid w:val="00883AD3"/>
    <w:rsid w:val="00884D09"/>
    <w:rsid w:val="008865D2"/>
    <w:rsid w:val="00886F9B"/>
    <w:rsid w:val="00893713"/>
    <w:rsid w:val="00894C35"/>
    <w:rsid w:val="008A50C5"/>
    <w:rsid w:val="008A736B"/>
    <w:rsid w:val="008B10E6"/>
    <w:rsid w:val="008B2A4C"/>
    <w:rsid w:val="008B5595"/>
    <w:rsid w:val="008B7AC2"/>
    <w:rsid w:val="008C011E"/>
    <w:rsid w:val="008C118C"/>
    <w:rsid w:val="008C16F2"/>
    <w:rsid w:val="008C5B9E"/>
    <w:rsid w:val="008C5DCC"/>
    <w:rsid w:val="008C6239"/>
    <w:rsid w:val="008D1181"/>
    <w:rsid w:val="008D72D4"/>
    <w:rsid w:val="008E30F5"/>
    <w:rsid w:val="008E5323"/>
    <w:rsid w:val="008E6649"/>
    <w:rsid w:val="008E7DCF"/>
    <w:rsid w:val="008F04BE"/>
    <w:rsid w:val="008F1A2E"/>
    <w:rsid w:val="008F5DF2"/>
    <w:rsid w:val="00901499"/>
    <w:rsid w:val="0090779E"/>
    <w:rsid w:val="00907C51"/>
    <w:rsid w:val="00910157"/>
    <w:rsid w:val="00915A86"/>
    <w:rsid w:val="00920667"/>
    <w:rsid w:val="009217F3"/>
    <w:rsid w:val="009259EB"/>
    <w:rsid w:val="00936729"/>
    <w:rsid w:val="00945F22"/>
    <w:rsid w:val="009465E5"/>
    <w:rsid w:val="00946AB9"/>
    <w:rsid w:val="009509C6"/>
    <w:rsid w:val="009536DC"/>
    <w:rsid w:val="009558DE"/>
    <w:rsid w:val="00963FAA"/>
    <w:rsid w:val="00966CA4"/>
    <w:rsid w:val="00971B83"/>
    <w:rsid w:val="009720E0"/>
    <w:rsid w:val="00990945"/>
    <w:rsid w:val="00994A11"/>
    <w:rsid w:val="0099751E"/>
    <w:rsid w:val="009A483A"/>
    <w:rsid w:val="009B37A2"/>
    <w:rsid w:val="009B71B6"/>
    <w:rsid w:val="009C33BF"/>
    <w:rsid w:val="009C4E56"/>
    <w:rsid w:val="009C5FD6"/>
    <w:rsid w:val="009C7284"/>
    <w:rsid w:val="009C78BC"/>
    <w:rsid w:val="009D29CB"/>
    <w:rsid w:val="009D653B"/>
    <w:rsid w:val="009E064A"/>
    <w:rsid w:val="009E2688"/>
    <w:rsid w:val="009E2A92"/>
    <w:rsid w:val="009E6DE8"/>
    <w:rsid w:val="009E7806"/>
    <w:rsid w:val="009F4006"/>
    <w:rsid w:val="009F62FD"/>
    <w:rsid w:val="009F662A"/>
    <w:rsid w:val="00A005A8"/>
    <w:rsid w:val="00A00E58"/>
    <w:rsid w:val="00A03A6A"/>
    <w:rsid w:val="00A052A7"/>
    <w:rsid w:val="00A1069C"/>
    <w:rsid w:val="00A12C05"/>
    <w:rsid w:val="00A13F8C"/>
    <w:rsid w:val="00A14892"/>
    <w:rsid w:val="00A14A76"/>
    <w:rsid w:val="00A174F1"/>
    <w:rsid w:val="00A17E90"/>
    <w:rsid w:val="00A234E0"/>
    <w:rsid w:val="00A26355"/>
    <w:rsid w:val="00A32173"/>
    <w:rsid w:val="00A32900"/>
    <w:rsid w:val="00A33D81"/>
    <w:rsid w:val="00A359DC"/>
    <w:rsid w:val="00A4007B"/>
    <w:rsid w:val="00A40DAD"/>
    <w:rsid w:val="00A53C2C"/>
    <w:rsid w:val="00A6150D"/>
    <w:rsid w:val="00A6228B"/>
    <w:rsid w:val="00A624B2"/>
    <w:rsid w:val="00A726EA"/>
    <w:rsid w:val="00A73347"/>
    <w:rsid w:val="00A769B0"/>
    <w:rsid w:val="00A76AE0"/>
    <w:rsid w:val="00A77E51"/>
    <w:rsid w:val="00A81027"/>
    <w:rsid w:val="00A82BEF"/>
    <w:rsid w:val="00A82E2B"/>
    <w:rsid w:val="00A83361"/>
    <w:rsid w:val="00A93A67"/>
    <w:rsid w:val="00A96B2C"/>
    <w:rsid w:val="00AA075A"/>
    <w:rsid w:val="00AA093E"/>
    <w:rsid w:val="00AB0843"/>
    <w:rsid w:val="00AB2B64"/>
    <w:rsid w:val="00AB7582"/>
    <w:rsid w:val="00AC005A"/>
    <w:rsid w:val="00AC2D7E"/>
    <w:rsid w:val="00AD0944"/>
    <w:rsid w:val="00AD2D01"/>
    <w:rsid w:val="00AD4038"/>
    <w:rsid w:val="00AD4E67"/>
    <w:rsid w:val="00AD7B91"/>
    <w:rsid w:val="00AE0429"/>
    <w:rsid w:val="00AE3599"/>
    <w:rsid w:val="00AE4BA2"/>
    <w:rsid w:val="00AF000A"/>
    <w:rsid w:val="00AF0773"/>
    <w:rsid w:val="00AF0B1F"/>
    <w:rsid w:val="00AF5EE1"/>
    <w:rsid w:val="00AF7053"/>
    <w:rsid w:val="00B24A4D"/>
    <w:rsid w:val="00B30578"/>
    <w:rsid w:val="00B31C36"/>
    <w:rsid w:val="00B33CDD"/>
    <w:rsid w:val="00B34C4A"/>
    <w:rsid w:val="00B3660E"/>
    <w:rsid w:val="00B36F0B"/>
    <w:rsid w:val="00B3787C"/>
    <w:rsid w:val="00B423C2"/>
    <w:rsid w:val="00B43585"/>
    <w:rsid w:val="00B4454D"/>
    <w:rsid w:val="00B47E2A"/>
    <w:rsid w:val="00B503D7"/>
    <w:rsid w:val="00B51BEE"/>
    <w:rsid w:val="00B55BA9"/>
    <w:rsid w:val="00B62523"/>
    <w:rsid w:val="00B63321"/>
    <w:rsid w:val="00B637D9"/>
    <w:rsid w:val="00B65066"/>
    <w:rsid w:val="00B673D8"/>
    <w:rsid w:val="00B70A0D"/>
    <w:rsid w:val="00B71B11"/>
    <w:rsid w:val="00B82D38"/>
    <w:rsid w:val="00B840A4"/>
    <w:rsid w:val="00B906CE"/>
    <w:rsid w:val="00B92C7C"/>
    <w:rsid w:val="00B9710A"/>
    <w:rsid w:val="00BA1A93"/>
    <w:rsid w:val="00BA4B9F"/>
    <w:rsid w:val="00BA694D"/>
    <w:rsid w:val="00BB24E8"/>
    <w:rsid w:val="00BB3EF6"/>
    <w:rsid w:val="00BC02E0"/>
    <w:rsid w:val="00BC2A75"/>
    <w:rsid w:val="00BC773E"/>
    <w:rsid w:val="00BD06EA"/>
    <w:rsid w:val="00BD6489"/>
    <w:rsid w:val="00BD6D2E"/>
    <w:rsid w:val="00BD7E0A"/>
    <w:rsid w:val="00BE0E6C"/>
    <w:rsid w:val="00BE1187"/>
    <w:rsid w:val="00BE6DAB"/>
    <w:rsid w:val="00BE7528"/>
    <w:rsid w:val="00BE7739"/>
    <w:rsid w:val="00BF4DFF"/>
    <w:rsid w:val="00C17FC2"/>
    <w:rsid w:val="00C205F8"/>
    <w:rsid w:val="00C25E77"/>
    <w:rsid w:val="00C26967"/>
    <w:rsid w:val="00C36E6F"/>
    <w:rsid w:val="00C42C25"/>
    <w:rsid w:val="00C44468"/>
    <w:rsid w:val="00C5581E"/>
    <w:rsid w:val="00C565C4"/>
    <w:rsid w:val="00C61DC6"/>
    <w:rsid w:val="00C67647"/>
    <w:rsid w:val="00C7030A"/>
    <w:rsid w:val="00C71A3B"/>
    <w:rsid w:val="00C72266"/>
    <w:rsid w:val="00C7233B"/>
    <w:rsid w:val="00C7358D"/>
    <w:rsid w:val="00C73AE1"/>
    <w:rsid w:val="00C76E9E"/>
    <w:rsid w:val="00C82F6F"/>
    <w:rsid w:val="00C8546C"/>
    <w:rsid w:val="00C913A8"/>
    <w:rsid w:val="00C932D3"/>
    <w:rsid w:val="00C93835"/>
    <w:rsid w:val="00CA1029"/>
    <w:rsid w:val="00CA1EB2"/>
    <w:rsid w:val="00CB42C9"/>
    <w:rsid w:val="00CB4E0B"/>
    <w:rsid w:val="00CC46C9"/>
    <w:rsid w:val="00CD18C4"/>
    <w:rsid w:val="00CD44D8"/>
    <w:rsid w:val="00CD5453"/>
    <w:rsid w:val="00CD5726"/>
    <w:rsid w:val="00CD7D28"/>
    <w:rsid w:val="00CE616E"/>
    <w:rsid w:val="00CF45C4"/>
    <w:rsid w:val="00CF4786"/>
    <w:rsid w:val="00CF6EF8"/>
    <w:rsid w:val="00D0084F"/>
    <w:rsid w:val="00D01407"/>
    <w:rsid w:val="00D057CD"/>
    <w:rsid w:val="00D1024D"/>
    <w:rsid w:val="00D10A86"/>
    <w:rsid w:val="00D13735"/>
    <w:rsid w:val="00D14D9C"/>
    <w:rsid w:val="00D20053"/>
    <w:rsid w:val="00D20C21"/>
    <w:rsid w:val="00D30227"/>
    <w:rsid w:val="00D349BE"/>
    <w:rsid w:val="00D356F6"/>
    <w:rsid w:val="00D377EC"/>
    <w:rsid w:val="00D411C4"/>
    <w:rsid w:val="00D416CF"/>
    <w:rsid w:val="00D42B49"/>
    <w:rsid w:val="00D43D53"/>
    <w:rsid w:val="00D51DE4"/>
    <w:rsid w:val="00D51FE6"/>
    <w:rsid w:val="00D55887"/>
    <w:rsid w:val="00D56425"/>
    <w:rsid w:val="00D605EB"/>
    <w:rsid w:val="00D64A63"/>
    <w:rsid w:val="00D654FF"/>
    <w:rsid w:val="00D71A1E"/>
    <w:rsid w:val="00D866E2"/>
    <w:rsid w:val="00D92CA6"/>
    <w:rsid w:val="00D9323B"/>
    <w:rsid w:val="00D9480C"/>
    <w:rsid w:val="00D950B1"/>
    <w:rsid w:val="00D963DE"/>
    <w:rsid w:val="00DA679E"/>
    <w:rsid w:val="00DB63EB"/>
    <w:rsid w:val="00DB66CD"/>
    <w:rsid w:val="00DB768D"/>
    <w:rsid w:val="00DB7FFB"/>
    <w:rsid w:val="00DC016C"/>
    <w:rsid w:val="00DC0B60"/>
    <w:rsid w:val="00DC0E91"/>
    <w:rsid w:val="00DC30C2"/>
    <w:rsid w:val="00DD1FF7"/>
    <w:rsid w:val="00DD3108"/>
    <w:rsid w:val="00DD7B34"/>
    <w:rsid w:val="00DE24E6"/>
    <w:rsid w:val="00DE2C0C"/>
    <w:rsid w:val="00DE434A"/>
    <w:rsid w:val="00DE6585"/>
    <w:rsid w:val="00DF1D74"/>
    <w:rsid w:val="00DF3C38"/>
    <w:rsid w:val="00E0114B"/>
    <w:rsid w:val="00E01CF9"/>
    <w:rsid w:val="00E01EB3"/>
    <w:rsid w:val="00E05529"/>
    <w:rsid w:val="00E10C96"/>
    <w:rsid w:val="00E14D5D"/>
    <w:rsid w:val="00E15560"/>
    <w:rsid w:val="00E20830"/>
    <w:rsid w:val="00E220CB"/>
    <w:rsid w:val="00E24883"/>
    <w:rsid w:val="00E27C3E"/>
    <w:rsid w:val="00E42B48"/>
    <w:rsid w:val="00E43F85"/>
    <w:rsid w:val="00E533BC"/>
    <w:rsid w:val="00E539D5"/>
    <w:rsid w:val="00E60693"/>
    <w:rsid w:val="00E643B2"/>
    <w:rsid w:val="00E70143"/>
    <w:rsid w:val="00E708A1"/>
    <w:rsid w:val="00E73B35"/>
    <w:rsid w:val="00E75F41"/>
    <w:rsid w:val="00E80A3F"/>
    <w:rsid w:val="00E816D4"/>
    <w:rsid w:val="00E81B51"/>
    <w:rsid w:val="00E86A73"/>
    <w:rsid w:val="00E90FEA"/>
    <w:rsid w:val="00E911B4"/>
    <w:rsid w:val="00E93F66"/>
    <w:rsid w:val="00E9465C"/>
    <w:rsid w:val="00E97B68"/>
    <w:rsid w:val="00EA0824"/>
    <w:rsid w:val="00EA78BA"/>
    <w:rsid w:val="00EC22A2"/>
    <w:rsid w:val="00EC5899"/>
    <w:rsid w:val="00ED03ED"/>
    <w:rsid w:val="00ED55D5"/>
    <w:rsid w:val="00EE664D"/>
    <w:rsid w:val="00EF115E"/>
    <w:rsid w:val="00EF4810"/>
    <w:rsid w:val="00EF4CE3"/>
    <w:rsid w:val="00EF4D04"/>
    <w:rsid w:val="00EF6D1E"/>
    <w:rsid w:val="00EF7065"/>
    <w:rsid w:val="00EF77BA"/>
    <w:rsid w:val="00F00814"/>
    <w:rsid w:val="00F02375"/>
    <w:rsid w:val="00F15A65"/>
    <w:rsid w:val="00F2198B"/>
    <w:rsid w:val="00F2277B"/>
    <w:rsid w:val="00F25560"/>
    <w:rsid w:val="00F31F0A"/>
    <w:rsid w:val="00F521AD"/>
    <w:rsid w:val="00F52780"/>
    <w:rsid w:val="00F5387C"/>
    <w:rsid w:val="00F539E2"/>
    <w:rsid w:val="00F5431F"/>
    <w:rsid w:val="00F61FE6"/>
    <w:rsid w:val="00F66FC7"/>
    <w:rsid w:val="00F74B30"/>
    <w:rsid w:val="00F7508D"/>
    <w:rsid w:val="00F94DC1"/>
    <w:rsid w:val="00F97B58"/>
    <w:rsid w:val="00F97BCC"/>
    <w:rsid w:val="00FB4C72"/>
    <w:rsid w:val="00FB60D8"/>
    <w:rsid w:val="00FB755C"/>
    <w:rsid w:val="00FC2B17"/>
    <w:rsid w:val="00FC34EF"/>
    <w:rsid w:val="00FC3965"/>
    <w:rsid w:val="00FC4868"/>
    <w:rsid w:val="00FD56F3"/>
    <w:rsid w:val="00FE6398"/>
    <w:rsid w:val="00FF127D"/>
    <w:rsid w:val="00FF71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0FF49"/>
  <w15:docId w15:val="{99185B38-5704-49BB-A475-A9C6FDDF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F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E66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3835"/>
    <w:pPr>
      <w:keepNext/>
      <w:keepLines/>
      <w:bidi/>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DC30C2"/>
    <w:pPr>
      <w:keepNext/>
      <w:bidi/>
      <w:jc w:val="center"/>
      <w:outlineLvl w:val="2"/>
    </w:pPr>
    <w:rPr>
      <w:rFonts w:cs="Simplified Arabic"/>
      <w:b/>
      <w:bCs/>
      <w:sz w:val="32"/>
      <w:szCs w:val="32"/>
      <w:lang w:eastAsia="ar-SA" w:bidi="ar-SY"/>
    </w:rPr>
  </w:style>
  <w:style w:type="paragraph" w:styleId="Heading4">
    <w:name w:val="heading 4"/>
    <w:basedOn w:val="Normal"/>
    <w:next w:val="Normal"/>
    <w:link w:val="Heading4Char"/>
    <w:uiPriority w:val="9"/>
    <w:qFormat/>
    <w:rsid w:val="0026646F"/>
    <w:pPr>
      <w:keepNext/>
      <w:widowControl w:val="0"/>
      <w:bidi/>
      <w:spacing w:line="400" w:lineRule="exact"/>
      <w:jc w:val="center"/>
      <w:outlineLvl w:val="3"/>
    </w:pPr>
    <w:rPr>
      <w:rFonts w:cs="Simplified Arabic"/>
      <w:i/>
      <w:iCs/>
    </w:rPr>
  </w:style>
  <w:style w:type="paragraph" w:styleId="Heading5">
    <w:name w:val="heading 5"/>
    <w:basedOn w:val="Normal"/>
    <w:next w:val="Normal"/>
    <w:link w:val="Heading5Char"/>
    <w:qFormat/>
    <w:rsid w:val="00DC30C2"/>
    <w:pPr>
      <w:keepNext/>
      <w:bidi/>
      <w:jc w:val="lowKashida"/>
      <w:outlineLvl w:val="4"/>
    </w:pPr>
    <w:rPr>
      <w:rFonts w:cs="Simplified Arabic"/>
      <w:b/>
      <w:bCs/>
      <w:sz w:val="28"/>
      <w:szCs w:val="28"/>
      <w:lang w:eastAsia="ar-SA"/>
    </w:rPr>
  </w:style>
  <w:style w:type="paragraph" w:styleId="Heading6">
    <w:name w:val="heading 6"/>
    <w:basedOn w:val="Normal"/>
    <w:next w:val="Normal"/>
    <w:link w:val="Heading6Char"/>
    <w:uiPriority w:val="9"/>
    <w:qFormat/>
    <w:rsid w:val="00DC30C2"/>
    <w:pPr>
      <w:keepNext/>
      <w:bidi/>
      <w:jc w:val="lowKashida"/>
      <w:outlineLvl w:val="5"/>
    </w:pPr>
    <w:rPr>
      <w:rFonts w:cs="Simplified Arabic"/>
      <w:sz w:val="28"/>
      <w:szCs w:val="28"/>
      <w:lang w:eastAsia="ar-SA"/>
    </w:rPr>
  </w:style>
  <w:style w:type="paragraph" w:styleId="Heading7">
    <w:name w:val="heading 7"/>
    <w:basedOn w:val="Normal"/>
    <w:next w:val="Normal"/>
    <w:link w:val="Heading7Char"/>
    <w:uiPriority w:val="9"/>
    <w:semiHidden/>
    <w:unhideWhenUsed/>
    <w:qFormat/>
    <w:rsid w:val="00DF3C38"/>
    <w:pPr>
      <w:keepNext/>
      <w:keepLines/>
      <w:spacing w:before="40"/>
      <w:outlineLvl w:val="6"/>
    </w:pPr>
    <w:rPr>
      <w:rFonts w:ascii="Calibri" w:hAnsi="Calibri" w:cs="Arial"/>
    </w:rPr>
  </w:style>
  <w:style w:type="paragraph" w:styleId="Heading8">
    <w:name w:val="heading 8"/>
    <w:basedOn w:val="Normal"/>
    <w:next w:val="Normal"/>
    <w:link w:val="Heading8Char"/>
    <w:uiPriority w:val="9"/>
    <w:qFormat/>
    <w:rsid w:val="00DC30C2"/>
    <w:pPr>
      <w:keepNext/>
      <w:bidi/>
      <w:jc w:val="lowKashida"/>
      <w:outlineLvl w:val="7"/>
    </w:pPr>
    <w:rPr>
      <w:rFonts w:cs="Simplified Arabic"/>
      <w:b/>
      <w:bCs/>
    </w:rPr>
  </w:style>
  <w:style w:type="paragraph" w:styleId="Heading9">
    <w:name w:val="heading 9"/>
    <w:basedOn w:val="Normal"/>
    <w:next w:val="Normal"/>
    <w:link w:val="Heading9Char"/>
    <w:uiPriority w:val="9"/>
    <w:unhideWhenUsed/>
    <w:qFormat/>
    <w:rsid w:val="00F227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9383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C30C2"/>
    <w:rPr>
      <w:rFonts w:ascii="Times New Roman" w:eastAsia="Times New Roman" w:hAnsi="Times New Roman" w:cs="Simplified Arabic"/>
      <w:b/>
      <w:bCs/>
      <w:sz w:val="32"/>
      <w:szCs w:val="32"/>
      <w:lang w:eastAsia="ar-SA" w:bidi="ar-SY"/>
    </w:rPr>
  </w:style>
  <w:style w:type="character" w:customStyle="1" w:styleId="Heading4Char">
    <w:name w:val="Heading 4 Char"/>
    <w:basedOn w:val="DefaultParagraphFont"/>
    <w:link w:val="Heading4"/>
    <w:uiPriority w:val="9"/>
    <w:rsid w:val="0026646F"/>
    <w:rPr>
      <w:rFonts w:ascii="Times New Roman" w:eastAsia="Times New Roman" w:hAnsi="Times New Roman" w:cs="Simplified Arabic"/>
      <w:i/>
      <w:iCs/>
      <w:sz w:val="24"/>
      <w:szCs w:val="24"/>
    </w:rPr>
  </w:style>
  <w:style w:type="character" w:customStyle="1" w:styleId="Heading5Char">
    <w:name w:val="Heading 5 Char"/>
    <w:basedOn w:val="DefaultParagraphFont"/>
    <w:link w:val="Heading5"/>
    <w:rsid w:val="00DC30C2"/>
    <w:rPr>
      <w:rFonts w:ascii="Times New Roman" w:eastAsia="Times New Roman" w:hAnsi="Times New Roman" w:cs="Simplified Arabic"/>
      <w:b/>
      <w:bCs/>
      <w:sz w:val="28"/>
      <w:szCs w:val="28"/>
      <w:lang w:eastAsia="ar-SA"/>
    </w:rPr>
  </w:style>
  <w:style w:type="character" w:customStyle="1" w:styleId="Heading6Char">
    <w:name w:val="Heading 6 Char"/>
    <w:basedOn w:val="DefaultParagraphFont"/>
    <w:link w:val="Heading6"/>
    <w:uiPriority w:val="9"/>
    <w:rsid w:val="00DC30C2"/>
    <w:rPr>
      <w:rFonts w:ascii="Times New Roman" w:eastAsia="Times New Roman" w:hAnsi="Times New Roman" w:cs="Simplified Arabic"/>
      <w:sz w:val="28"/>
      <w:szCs w:val="28"/>
      <w:lang w:eastAsia="ar-SA"/>
    </w:rPr>
  </w:style>
  <w:style w:type="character" w:customStyle="1" w:styleId="Heading8Char">
    <w:name w:val="Heading 8 Char"/>
    <w:basedOn w:val="DefaultParagraphFont"/>
    <w:link w:val="Heading8"/>
    <w:uiPriority w:val="9"/>
    <w:rsid w:val="00DC30C2"/>
    <w:rPr>
      <w:rFonts w:ascii="Times New Roman" w:eastAsia="Times New Roman" w:hAnsi="Times New Roman" w:cs="Simplified Arabic"/>
      <w:b/>
      <w:bCs/>
      <w:sz w:val="24"/>
      <w:szCs w:val="24"/>
    </w:rPr>
  </w:style>
  <w:style w:type="paragraph" w:styleId="Header">
    <w:name w:val="header"/>
    <w:basedOn w:val="Normal"/>
    <w:link w:val="HeaderChar"/>
    <w:uiPriority w:val="99"/>
    <w:rsid w:val="0026646F"/>
    <w:pPr>
      <w:tabs>
        <w:tab w:val="center" w:pos="4153"/>
        <w:tab w:val="right" w:pos="8306"/>
      </w:tabs>
    </w:pPr>
  </w:style>
  <w:style w:type="character" w:customStyle="1" w:styleId="HeaderChar">
    <w:name w:val="Header Char"/>
    <w:basedOn w:val="DefaultParagraphFont"/>
    <w:link w:val="Header"/>
    <w:uiPriority w:val="99"/>
    <w:rsid w:val="0026646F"/>
    <w:rPr>
      <w:rFonts w:ascii="Times New Roman" w:eastAsia="Times New Roman" w:hAnsi="Times New Roman" w:cs="Times New Roman"/>
      <w:sz w:val="24"/>
      <w:szCs w:val="24"/>
    </w:rPr>
  </w:style>
  <w:style w:type="paragraph" w:styleId="Footer">
    <w:name w:val="footer"/>
    <w:basedOn w:val="Normal"/>
    <w:link w:val="FooterChar"/>
    <w:uiPriority w:val="99"/>
    <w:rsid w:val="0026646F"/>
    <w:pPr>
      <w:tabs>
        <w:tab w:val="center" w:pos="4153"/>
        <w:tab w:val="right" w:pos="8306"/>
      </w:tabs>
    </w:pPr>
  </w:style>
  <w:style w:type="character" w:customStyle="1" w:styleId="FooterChar">
    <w:name w:val="Footer Char"/>
    <w:basedOn w:val="DefaultParagraphFont"/>
    <w:link w:val="Footer"/>
    <w:uiPriority w:val="99"/>
    <w:rsid w:val="0026646F"/>
    <w:rPr>
      <w:rFonts w:ascii="Times New Roman" w:eastAsia="Times New Roman" w:hAnsi="Times New Roman" w:cs="Times New Roman"/>
      <w:sz w:val="24"/>
      <w:szCs w:val="24"/>
    </w:rPr>
  </w:style>
  <w:style w:type="paragraph" w:styleId="BodyText">
    <w:name w:val="Body Text"/>
    <w:basedOn w:val="Normal"/>
    <w:link w:val="BodyTextChar"/>
    <w:uiPriority w:val="99"/>
    <w:rsid w:val="0026646F"/>
    <w:pPr>
      <w:bidi/>
    </w:pPr>
    <w:rPr>
      <w:rFonts w:cs="Simplified Arabic"/>
      <w:sz w:val="20"/>
      <w:szCs w:val="20"/>
    </w:rPr>
  </w:style>
  <w:style w:type="character" w:customStyle="1" w:styleId="BodyTextChar">
    <w:name w:val="Body Text Char"/>
    <w:basedOn w:val="DefaultParagraphFont"/>
    <w:link w:val="BodyText"/>
    <w:uiPriority w:val="99"/>
    <w:rsid w:val="0026646F"/>
    <w:rPr>
      <w:rFonts w:ascii="Times New Roman" w:eastAsia="Times New Roman" w:hAnsi="Times New Roman" w:cs="Simplified Arabic"/>
      <w:sz w:val="20"/>
      <w:szCs w:val="20"/>
    </w:rPr>
  </w:style>
  <w:style w:type="paragraph" w:styleId="Title">
    <w:name w:val="Title"/>
    <w:basedOn w:val="Normal"/>
    <w:link w:val="TitleChar"/>
    <w:uiPriority w:val="10"/>
    <w:qFormat/>
    <w:rsid w:val="0026646F"/>
    <w:pPr>
      <w:widowControl w:val="0"/>
      <w:bidi/>
      <w:spacing w:line="400" w:lineRule="exact"/>
      <w:jc w:val="center"/>
    </w:pPr>
    <w:rPr>
      <w:rFonts w:cs="Simplified Arabic"/>
      <w:b/>
      <w:bCs/>
      <w:sz w:val="30"/>
      <w:szCs w:val="30"/>
    </w:rPr>
  </w:style>
  <w:style w:type="character" w:customStyle="1" w:styleId="TitleChar">
    <w:name w:val="Title Char"/>
    <w:basedOn w:val="DefaultParagraphFont"/>
    <w:link w:val="Title"/>
    <w:uiPriority w:val="10"/>
    <w:rsid w:val="0026646F"/>
    <w:rPr>
      <w:rFonts w:ascii="Times New Roman" w:eastAsia="Times New Roman" w:hAnsi="Times New Roman" w:cs="Simplified Arabic"/>
      <w:b/>
      <w:bCs/>
      <w:sz w:val="30"/>
      <w:szCs w:val="30"/>
    </w:rPr>
  </w:style>
  <w:style w:type="paragraph" w:styleId="FootnoteText">
    <w:name w:val="footnote text"/>
    <w:aliases w:val="Footnote Text Char Char Char Char Char Char,Footnote Text Char Char Char Char Char,Footnote Text Char Char Char,نص حاشية سفلية Char Char,نص حاشية سفلية Char Char Char,نص حاشية سفلية Char Char Char Char Char Char Char"/>
    <w:basedOn w:val="Normal"/>
    <w:link w:val="FootnoteTextChar"/>
    <w:uiPriority w:val="99"/>
    <w:qFormat/>
    <w:rsid w:val="0026646F"/>
    <w:pPr>
      <w:autoSpaceDE w:val="0"/>
      <w:autoSpaceDN w:val="0"/>
      <w:bidi/>
    </w:pPr>
    <w:rPr>
      <w:rFonts w:ascii="SimSun" w:eastAsia="SimSun" w:cs="SimSun"/>
      <w:sz w:val="20"/>
      <w:szCs w:val="20"/>
      <w:lang w:bidi="ar-JO"/>
    </w:rPr>
  </w:style>
  <w:style w:type="character" w:customStyle="1" w:styleId="FootnoteTextChar">
    <w:name w:val="Footnote Text Char"/>
    <w:aliases w:val="Footnote Text Char Char Char Char Char Char Char,Footnote Text Char Char Char Char Char Char1,Footnote Text Char Char Char Char,نص حاشية سفلية Char Char Char1,نص حاشية سفلية Char Char Char Char"/>
    <w:basedOn w:val="DefaultParagraphFont"/>
    <w:link w:val="FootnoteText"/>
    <w:uiPriority w:val="99"/>
    <w:rsid w:val="0026646F"/>
    <w:rPr>
      <w:rFonts w:ascii="SimSun" w:eastAsia="SimSun" w:hAnsi="Times New Roman" w:cs="SimSun"/>
      <w:sz w:val="20"/>
      <w:szCs w:val="20"/>
      <w:lang w:bidi="ar-JO"/>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qFormat/>
    <w:rsid w:val="007B6CE7"/>
    <w:rPr>
      <w:rFonts w:ascii="Simplified Arabic" w:hAnsi="Simplified Arabic" w:cs="Simplified Arabic"/>
      <w:b w:val="0"/>
      <w:bCs w:val="0"/>
      <w:i w:val="0"/>
      <w:iCs w:val="0"/>
      <w:sz w:val="24"/>
      <w:szCs w:val="24"/>
      <w:vertAlign w:val="superscript"/>
    </w:rPr>
  </w:style>
  <w:style w:type="paragraph" w:customStyle="1" w:styleId="Default">
    <w:name w:val="Default"/>
    <w:rsid w:val="00565F3A"/>
    <w:pPr>
      <w:autoSpaceDE w:val="0"/>
      <w:autoSpaceDN w:val="0"/>
      <w:adjustRightInd w:val="0"/>
      <w:spacing w:after="0" w:line="240" w:lineRule="auto"/>
    </w:pPr>
    <w:rPr>
      <w:rFonts w:ascii="Times New Roman" w:eastAsia="Calibri" w:hAnsi="Times New Roman" w:cs="Times New Roman"/>
      <w:color w:val="000000"/>
      <w:sz w:val="24"/>
      <w:szCs w:val="24"/>
      <w:lang w:val="de-DE" w:eastAsia="de-DE"/>
    </w:rPr>
  </w:style>
  <w:style w:type="paragraph" w:styleId="PlainText">
    <w:name w:val="Plain Text"/>
    <w:basedOn w:val="Normal"/>
    <w:link w:val="PlainTextChar"/>
    <w:uiPriority w:val="99"/>
    <w:rsid w:val="00565F3A"/>
    <w:pPr>
      <w:bidi/>
    </w:pPr>
    <w:rPr>
      <w:rFonts w:ascii="Courier New" w:hAnsi="Courier New"/>
      <w:sz w:val="20"/>
      <w:szCs w:val="20"/>
    </w:rPr>
  </w:style>
  <w:style w:type="character" w:customStyle="1" w:styleId="PlainTextChar">
    <w:name w:val="Plain Text Char"/>
    <w:basedOn w:val="DefaultParagraphFont"/>
    <w:link w:val="PlainText"/>
    <w:uiPriority w:val="99"/>
    <w:rsid w:val="00565F3A"/>
    <w:rPr>
      <w:rFonts w:ascii="Courier New" w:eastAsia="Times New Roman" w:hAnsi="Courier New" w:cs="Times New Roman"/>
      <w:sz w:val="20"/>
      <w:szCs w:val="20"/>
    </w:rPr>
  </w:style>
  <w:style w:type="paragraph" w:styleId="Subtitle">
    <w:name w:val="Subtitle"/>
    <w:basedOn w:val="Normal"/>
    <w:next w:val="Normal"/>
    <w:link w:val="SubtitleChar"/>
    <w:qFormat/>
    <w:rsid w:val="00C93835"/>
    <w:pPr>
      <w:numPr>
        <w:ilvl w:val="1"/>
      </w:numPr>
      <w:bidi/>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C93835"/>
    <w:rPr>
      <w:rFonts w:ascii="Cambria" w:eastAsia="Times New Roman" w:hAnsi="Cambria" w:cs="Times New Roman"/>
      <w:i/>
      <w:iCs/>
      <w:color w:val="4F81BD"/>
      <w:spacing w:val="15"/>
      <w:sz w:val="24"/>
      <w:szCs w:val="24"/>
    </w:rPr>
  </w:style>
  <w:style w:type="paragraph" w:styleId="NoSpacing">
    <w:name w:val="No Spacing"/>
    <w:link w:val="NoSpacingChar"/>
    <w:uiPriority w:val="1"/>
    <w:qFormat/>
    <w:rsid w:val="00C93835"/>
    <w:pPr>
      <w:bidi/>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rsid w:val="00DC30C2"/>
    <w:rPr>
      <w:rFonts w:ascii="Calibri" w:eastAsia="Times New Roman" w:hAnsi="Calibri" w:cs="Arial"/>
    </w:rPr>
  </w:style>
  <w:style w:type="paragraph" w:styleId="ListParagraph">
    <w:name w:val="List Paragraph"/>
    <w:basedOn w:val="Normal"/>
    <w:uiPriority w:val="34"/>
    <w:qFormat/>
    <w:rsid w:val="00C93835"/>
    <w:pPr>
      <w:bidi/>
      <w:spacing w:after="200" w:line="276" w:lineRule="auto"/>
      <w:ind w:left="720"/>
      <w:contextualSpacing/>
    </w:pPr>
    <w:rPr>
      <w:rFonts w:ascii="Calibri" w:hAnsi="Calibri" w:cs="Arial"/>
      <w:sz w:val="22"/>
      <w:szCs w:val="22"/>
    </w:rPr>
  </w:style>
  <w:style w:type="character" w:styleId="PlaceholderText">
    <w:name w:val="Placeholder Text"/>
    <w:uiPriority w:val="99"/>
    <w:semiHidden/>
    <w:rsid w:val="00C93835"/>
    <w:rPr>
      <w:color w:val="808080"/>
    </w:rPr>
  </w:style>
  <w:style w:type="paragraph" w:styleId="BalloonText">
    <w:name w:val="Balloon Text"/>
    <w:basedOn w:val="Normal"/>
    <w:link w:val="BalloonTextChar"/>
    <w:unhideWhenUsed/>
    <w:rsid w:val="00C93835"/>
    <w:pPr>
      <w:bidi/>
    </w:pPr>
    <w:rPr>
      <w:rFonts w:ascii="Tahoma" w:hAnsi="Tahoma"/>
      <w:sz w:val="16"/>
      <w:szCs w:val="16"/>
    </w:rPr>
  </w:style>
  <w:style w:type="character" w:customStyle="1" w:styleId="BalloonTextChar">
    <w:name w:val="Balloon Text Char"/>
    <w:basedOn w:val="DefaultParagraphFont"/>
    <w:link w:val="BalloonText"/>
    <w:rsid w:val="00C93835"/>
    <w:rPr>
      <w:rFonts w:ascii="Tahoma" w:eastAsia="Times New Roman" w:hAnsi="Tahoma" w:cs="Times New Roman"/>
      <w:sz w:val="16"/>
      <w:szCs w:val="16"/>
    </w:rPr>
  </w:style>
  <w:style w:type="table" w:styleId="TableGrid">
    <w:name w:val="Table Grid"/>
    <w:basedOn w:val="TableNormal"/>
    <w:uiPriority w:val="59"/>
    <w:rsid w:val="00A321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rsid w:val="00F61FE6"/>
    <w:rPr>
      <w:color w:val="0000FF"/>
      <w:u w:val="single"/>
    </w:rPr>
  </w:style>
  <w:style w:type="character" w:styleId="PageNumber">
    <w:name w:val="page number"/>
    <w:basedOn w:val="DefaultParagraphFont"/>
    <w:rsid w:val="00F61FE6"/>
  </w:style>
  <w:style w:type="paragraph" w:styleId="EndnoteText">
    <w:name w:val="endnote text"/>
    <w:basedOn w:val="Normal"/>
    <w:link w:val="EndnoteTextChar"/>
    <w:uiPriority w:val="99"/>
    <w:rsid w:val="00F61FE6"/>
    <w:pPr>
      <w:bidi/>
    </w:pPr>
    <w:rPr>
      <w:sz w:val="20"/>
      <w:szCs w:val="20"/>
      <w:lang w:bidi="ar-JO"/>
    </w:rPr>
  </w:style>
  <w:style w:type="character" w:customStyle="1" w:styleId="EndnoteTextChar">
    <w:name w:val="Endnote Text Char"/>
    <w:basedOn w:val="DefaultParagraphFont"/>
    <w:link w:val="EndnoteText"/>
    <w:uiPriority w:val="99"/>
    <w:rsid w:val="00F61FE6"/>
    <w:rPr>
      <w:rFonts w:ascii="Times New Roman" w:eastAsia="Times New Roman" w:hAnsi="Times New Roman" w:cs="Times New Roman"/>
      <w:sz w:val="20"/>
      <w:szCs w:val="20"/>
      <w:lang w:bidi="ar-JO"/>
    </w:rPr>
  </w:style>
  <w:style w:type="character" w:styleId="EndnoteReference">
    <w:name w:val="endnote reference"/>
    <w:uiPriority w:val="99"/>
    <w:rsid w:val="00F61FE6"/>
    <w:rPr>
      <w:vertAlign w:val="superscript"/>
    </w:rPr>
  </w:style>
  <w:style w:type="character" w:styleId="FollowedHyperlink">
    <w:name w:val="FollowedHyperlink"/>
    <w:basedOn w:val="DefaultParagraphFont"/>
    <w:uiPriority w:val="99"/>
    <w:semiHidden/>
    <w:unhideWhenUsed/>
    <w:rsid w:val="00F61FE6"/>
    <w:rPr>
      <w:color w:val="800080" w:themeColor="followedHyperlink"/>
      <w:u w:val="single"/>
    </w:rPr>
  </w:style>
  <w:style w:type="paragraph" w:styleId="BodyTextIndent">
    <w:name w:val="Body Text Indent"/>
    <w:basedOn w:val="Normal"/>
    <w:link w:val="BodyTextIndentChar"/>
    <w:uiPriority w:val="99"/>
    <w:unhideWhenUsed/>
    <w:rsid w:val="00DC30C2"/>
    <w:pPr>
      <w:spacing w:after="120"/>
      <w:ind w:left="360"/>
    </w:pPr>
  </w:style>
  <w:style w:type="character" w:customStyle="1" w:styleId="BodyTextIndentChar">
    <w:name w:val="Body Text Indent Char"/>
    <w:basedOn w:val="DefaultParagraphFont"/>
    <w:link w:val="BodyTextIndent"/>
    <w:uiPriority w:val="99"/>
    <w:rsid w:val="00DC30C2"/>
    <w:rPr>
      <w:rFonts w:ascii="Times New Roman" w:eastAsia="Times New Roman" w:hAnsi="Times New Roman" w:cs="Times New Roman"/>
      <w:sz w:val="24"/>
      <w:szCs w:val="24"/>
    </w:rPr>
  </w:style>
  <w:style w:type="character" w:styleId="Emphasis">
    <w:name w:val="Emphasis"/>
    <w:basedOn w:val="DefaultParagraphFont"/>
    <w:uiPriority w:val="20"/>
    <w:qFormat/>
    <w:rsid w:val="00DC30C2"/>
    <w:rPr>
      <w:i/>
      <w:iCs/>
    </w:rPr>
  </w:style>
  <w:style w:type="paragraph" w:styleId="ListBullet">
    <w:name w:val="List Bullet"/>
    <w:basedOn w:val="Normal"/>
    <w:uiPriority w:val="99"/>
    <w:unhideWhenUsed/>
    <w:rsid w:val="00DC30C2"/>
    <w:pPr>
      <w:numPr>
        <w:numId w:val="1"/>
      </w:numPr>
      <w:bidi/>
      <w:contextualSpacing/>
    </w:pPr>
  </w:style>
  <w:style w:type="paragraph" w:styleId="HTMLPreformatted">
    <w:name w:val="HTML Preformatted"/>
    <w:basedOn w:val="Normal"/>
    <w:link w:val="HTMLPreformattedChar"/>
    <w:uiPriority w:val="99"/>
    <w:semiHidden/>
    <w:unhideWhenUsed/>
    <w:rsid w:val="00DC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C30C2"/>
    <w:rPr>
      <w:rFonts w:ascii="Courier New" w:eastAsia="Times New Roman" w:hAnsi="Courier New" w:cs="Courier New"/>
      <w:sz w:val="20"/>
      <w:szCs w:val="20"/>
    </w:rPr>
  </w:style>
  <w:style w:type="character" w:customStyle="1" w:styleId="apple-converted-space">
    <w:name w:val="apple-converted-space"/>
    <w:basedOn w:val="DefaultParagraphFont"/>
    <w:rsid w:val="00A12C05"/>
  </w:style>
  <w:style w:type="paragraph" w:styleId="NormalWeb">
    <w:name w:val="Normal (Web)"/>
    <w:basedOn w:val="Normal"/>
    <w:uiPriority w:val="99"/>
    <w:unhideWhenUsed/>
    <w:rsid w:val="002102BA"/>
    <w:pPr>
      <w:spacing w:before="100" w:beforeAutospacing="1" w:after="100" w:afterAutospacing="1"/>
    </w:pPr>
  </w:style>
  <w:style w:type="character" w:customStyle="1" w:styleId="Heading9Char">
    <w:name w:val="Heading 9 Char"/>
    <w:basedOn w:val="DefaultParagraphFont"/>
    <w:link w:val="Heading9"/>
    <w:uiPriority w:val="99"/>
    <w:rsid w:val="00F2277B"/>
    <w:rPr>
      <w:rFonts w:asciiTheme="majorHAnsi" w:eastAsiaTheme="majorEastAsia" w:hAnsiTheme="majorHAnsi" w:cstheme="majorBidi"/>
      <w:i/>
      <w:iCs/>
      <w:color w:val="272727" w:themeColor="text1" w:themeTint="D8"/>
      <w:sz w:val="21"/>
      <w:szCs w:val="21"/>
    </w:rPr>
  </w:style>
  <w:style w:type="character" w:customStyle="1" w:styleId="red">
    <w:name w:val="red"/>
    <w:basedOn w:val="DefaultParagraphFont"/>
    <w:rsid w:val="00F2277B"/>
    <w:rPr>
      <w:rFonts w:cs="Times New Roman"/>
    </w:rPr>
  </w:style>
  <w:style w:type="character" w:customStyle="1" w:styleId="apple-style-span">
    <w:name w:val="apple-style-span"/>
    <w:basedOn w:val="DefaultParagraphFont"/>
    <w:uiPriority w:val="99"/>
    <w:rsid w:val="00F2277B"/>
    <w:rPr>
      <w:rFonts w:cs="Times New Roman"/>
    </w:rPr>
  </w:style>
  <w:style w:type="paragraph" w:customStyle="1" w:styleId="a">
    <w:name w:val="سرد الفقرات"/>
    <w:basedOn w:val="Normal"/>
    <w:qFormat/>
    <w:rsid w:val="00E75F41"/>
    <w:pPr>
      <w:ind w:left="720"/>
      <w:contextualSpacing/>
    </w:pPr>
    <w:rPr>
      <w:rFonts w:ascii="Calibri" w:eastAsia="Calibri" w:hAnsi="Calibri" w:cs="Arial"/>
      <w:sz w:val="22"/>
      <w:szCs w:val="22"/>
    </w:rPr>
  </w:style>
  <w:style w:type="character" w:styleId="Strong">
    <w:name w:val="Strong"/>
    <w:uiPriority w:val="22"/>
    <w:qFormat/>
    <w:rsid w:val="00E75F41"/>
    <w:rPr>
      <w:b/>
      <w:bCs/>
    </w:rPr>
  </w:style>
  <w:style w:type="paragraph" w:customStyle="1" w:styleId="a0">
    <w:name w:val="اقتباس"/>
    <w:basedOn w:val="Normal"/>
    <w:next w:val="Normal"/>
    <w:link w:val="Char"/>
    <w:uiPriority w:val="29"/>
    <w:qFormat/>
    <w:rsid w:val="00E75F41"/>
    <w:pPr>
      <w:bidi/>
    </w:pPr>
    <w:rPr>
      <w:i/>
      <w:iCs/>
      <w:color w:val="000000"/>
    </w:rPr>
  </w:style>
  <w:style w:type="character" w:customStyle="1" w:styleId="Char">
    <w:name w:val="اقتباس Char"/>
    <w:link w:val="a0"/>
    <w:uiPriority w:val="29"/>
    <w:rsid w:val="00E75F41"/>
    <w:rPr>
      <w:rFonts w:ascii="Times New Roman" w:eastAsia="Times New Roman" w:hAnsi="Times New Roman" w:cs="Times New Roman"/>
      <w:i/>
      <w:iCs/>
      <w:color w:val="000000"/>
      <w:sz w:val="24"/>
      <w:szCs w:val="24"/>
    </w:rPr>
  </w:style>
  <w:style w:type="paragraph" w:customStyle="1" w:styleId="a1">
    <w:name w:val="اقتباس مكثف"/>
    <w:basedOn w:val="Normal"/>
    <w:next w:val="Normal"/>
    <w:link w:val="Char0"/>
    <w:uiPriority w:val="30"/>
    <w:qFormat/>
    <w:rsid w:val="00E75F41"/>
    <w:pPr>
      <w:pBdr>
        <w:bottom w:val="single" w:sz="4" w:space="4" w:color="4F81BD"/>
      </w:pBdr>
      <w:bidi/>
      <w:spacing w:before="200" w:after="280"/>
      <w:ind w:left="936" w:right="936"/>
    </w:pPr>
    <w:rPr>
      <w:b/>
      <w:bCs/>
      <w:i/>
      <w:iCs/>
      <w:color w:val="4F81BD"/>
    </w:rPr>
  </w:style>
  <w:style w:type="character" w:customStyle="1" w:styleId="Char0">
    <w:name w:val="اقتباس مكثف Char"/>
    <w:link w:val="a1"/>
    <w:uiPriority w:val="30"/>
    <w:rsid w:val="00E75F41"/>
    <w:rPr>
      <w:rFonts w:ascii="Times New Roman" w:eastAsia="Times New Roman" w:hAnsi="Times New Roman" w:cs="Times New Roman"/>
      <w:b/>
      <w:bCs/>
      <w:i/>
      <w:iCs/>
      <w:color w:val="4F81BD"/>
      <w:sz w:val="24"/>
      <w:szCs w:val="24"/>
    </w:rPr>
  </w:style>
  <w:style w:type="character" w:customStyle="1" w:styleId="a2">
    <w:name w:val="مرجع دقيق"/>
    <w:basedOn w:val="FootnoteTextChar"/>
    <w:uiPriority w:val="31"/>
    <w:qFormat/>
    <w:rsid w:val="00041E89"/>
    <w:rPr>
      <w:rFonts w:ascii="Simplified Arabic" w:eastAsia="SimSun" w:hAnsi="Simplified Arabic" w:cs="Simplified Arabic"/>
      <w:b w:val="0"/>
      <w:bCs w:val="0"/>
      <w:i w:val="0"/>
      <w:iCs w:val="0"/>
      <w:spacing w:val="0"/>
      <w:w w:val="50"/>
      <w:kern w:val="24"/>
      <w:sz w:val="24"/>
      <w:szCs w:val="24"/>
      <w:lang w:bidi="ar-JO"/>
    </w:rPr>
  </w:style>
  <w:style w:type="character" w:customStyle="1" w:styleId="a3">
    <w:name w:val="عنوان الكتاب"/>
    <w:uiPriority w:val="33"/>
    <w:qFormat/>
    <w:rsid w:val="00E75F41"/>
    <w:rPr>
      <w:b/>
      <w:bCs/>
      <w:smallCaps/>
      <w:spacing w:val="5"/>
    </w:rPr>
  </w:style>
  <w:style w:type="table" w:customStyle="1" w:styleId="-4">
    <w:name w:val="شبكة فاتحة - تمييز 4"/>
    <w:basedOn w:val="TableNormal"/>
    <w:uiPriority w:val="62"/>
    <w:rsid w:val="00E75F41"/>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yiv9936375336s4">
    <w:name w:val="yiv9936375336s4"/>
    <w:basedOn w:val="Normal"/>
    <w:uiPriority w:val="99"/>
    <w:rsid w:val="00E42B48"/>
    <w:pPr>
      <w:spacing w:before="100" w:beforeAutospacing="1" w:after="100" w:afterAutospacing="1"/>
    </w:pPr>
  </w:style>
  <w:style w:type="character" w:customStyle="1" w:styleId="yiv9936375336s3">
    <w:name w:val="yiv9936375336s3"/>
    <w:basedOn w:val="DefaultParagraphFont"/>
    <w:uiPriority w:val="99"/>
    <w:rsid w:val="00E42B48"/>
  </w:style>
  <w:style w:type="character" w:customStyle="1" w:styleId="yiv9936375336bumpedfont15">
    <w:name w:val="yiv9936375336bumpedfont15"/>
    <w:basedOn w:val="DefaultParagraphFont"/>
    <w:rsid w:val="00E42B48"/>
  </w:style>
  <w:style w:type="paragraph" w:customStyle="1" w:styleId="yiv9936375336s7">
    <w:name w:val="yiv9936375336s7"/>
    <w:basedOn w:val="Normal"/>
    <w:uiPriority w:val="99"/>
    <w:rsid w:val="00E42B48"/>
    <w:pPr>
      <w:spacing w:before="100" w:beforeAutospacing="1" w:after="100" w:afterAutospacing="1"/>
    </w:pPr>
  </w:style>
  <w:style w:type="paragraph" w:customStyle="1" w:styleId="yiv9936375336s8">
    <w:name w:val="yiv9936375336s8"/>
    <w:basedOn w:val="Normal"/>
    <w:uiPriority w:val="99"/>
    <w:rsid w:val="0076383F"/>
    <w:pPr>
      <w:spacing w:before="100" w:beforeAutospacing="1" w:after="100" w:afterAutospacing="1"/>
    </w:pPr>
  </w:style>
  <w:style w:type="paragraph" w:customStyle="1" w:styleId="yiv9936375336s10">
    <w:name w:val="yiv9936375336s10"/>
    <w:basedOn w:val="Normal"/>
    <w:rsid w:val="0076383F"/>
    <w:pPr>
      <w:spacing w:before="100" w:beforeAutospacing="1" w:after="100" w:afterAutospacing="1"/>
    </w:pPr>
  </w:style>
  <w:style w:type="paragraph" w:customStyle="1" w:styleId="yiv9936375336s12">
    <w:name w:val="yiv9936375336s12"/>
    <w:basedOn w:val="Normal"/>
    <w:rsid w:val="0076383F"/>
    <w:pPr>
      <w:spacing w:before="100" w:beforeAutospacing="1" w:after="100" w:afterAutospacing="1"/>
    </w:pPr>
  </w:style>
  <w:style w:type="character" w:customStyle="1" w:styleId="HeaderChar1">
    <w:name w:val="Header Char1"/>
    <w:basedOn w:val="DefaultParagraphFont"/>
    <w:uiPriority w:val="99"/>
    <w:semiHidden/>
    <w:rsid w:val="00A005A8"/>
  </w:style>
  <w:style w:type="character" w:customStyle="1" w:styleId="FooterChar1">
    <w:name w:val="Footer Char1"/>
    <w:basedOn w:val="DefaultParagraphFont"/>
    <w:uiPriority w:val="99"/>
    <w:semiHidden/>
    <w:rsid w:val="00A005A8"/>
  </w:style>
  <w:style w:type="character" w:customStyle="1" w:styleId="EndnoteTextChar1">
    <w:name w:val="Endnote Text Char1"/>
    <w:basedOn w:val="DefaultParagraphFont"/>
    <w:uiPriority w:val="99"/>
    <w:semiHidden/>
    <w:rsid w:val="00A005A8"/>
    <w:rPr>
      <w:sz w:val="20"/>
      <w:szCs w:val="20"/>
    </w:rPr>
  </w:style>
  <w:style w:type="character" w:customStyle="1" w:styleId="BalloonTextChar1">
    <w:name w:val="Balloon Text Char1"/>
    <w:basedOn w:val="DefaultParagraphFont"/>
    <w:uiPriority w:val="99"/>
    <w:semiHidden/>
    <w:rsid w:val="00A005A8"/>
    <w:rPr>
      <w:rFonts w:ascii="Segoe UI" w:hAnsi="Segoe UI" w:cs="Segoe UI"/>
      <w:sz w:val="18"/>
      <w:szCs w:val="18"/>
    </w:rPr>
  </w:style>
  <w:style w:type="character" w:customStyle="1" w:styleId="Char1">
    <w:name w:val="نص تعليق ختامي Char1"/>
    <w:basedOn w:val="DefaultParagraphFont"/>
    <w:uiPriority w:val="99"/>
    <w:rsid w:val="00A005A8"/>
    <w:rPr>
      <w:sz w:val="20"/>
      <w:szCs w:val="20"/>
    </w:rPr>
  </w:style>
  <w:style w:type="character" w:customStyle="1" w:styleId="algo-summary">
    <w:name w:val="algo-summary"/>
    <w:basedOn w:val="DefaultParagraphFont"/>
    <w:uiPriority w:val="99"/>
    <w:rsid w:val="00631A0E"/>
    <w:rPr>
      <w:rFonts w:cs="Times New Roman"/>
    </w:rPr>
  </w:style>
  <w:style w:type="paragraph" w:customStyle="1" w:styleId="Heading71">
    <w:name w:val="Heading 71"/>
    <w:next w:val="Normal"/>
    <w:uiPriority w:val="9"/>
    <w:semiHidden/>
    <w:unhideWhenUsed/>
    <w:qFormat/>
    <w:rsid w:val="00DF3C38"/>
    <w:pPr>
      <w:bidi/>
      <w:spacing w:before="240" w:after="60" w:line="240" w:lineRule="auto"/>
      <w:outlineLvl w:val="6"/>
    </w:pPr>
    <w:rPr>
      <w:rFonts w:eastAsia="Times New Roman"/>
      <w:sz w:val="24"/>
      <w:szCs w:val="24"/>
    </w:rPr>
  </w:style>
  <w:style w:type="numbering" w:customStyle="1" w:styleId="NoList1">
    <w:name w:val="No List1"/>
    <w:next w:val="NoList"/>
    <w:uiPriority w:val="99"/>
    <w:semiHidden/>
    <w:unhideWhenUsed/>
    <w:rsid w:val="00DF3C38"/>
  </w:style>
  <w:style w:type="paragraph" w:customStyle="1" w:styleId="Tahoma1809">
    <w:name w:val="نمط (لاتيني) Tahoma ‏18 نقطة أسود السطر الأول:  0.9 سم"/>
    <w:basedOn w:val="Normal"/>
    <w:next w:val="PlainText"/>
    <w:rsid w:val="00DF3C38"/>
    <w:pPr>
      <w:bidi/>
      <w:ind w:firstLine="510"/>
    </w:pPr>
    <w:rPr>
      <w:rFonts w:ascii="Tahoma" w:hAnsi="Tahoma" w:cs="Traditional Arabic"/>
      <w:sz w:val="20"/>
      <w:szCs w:val="20"/>
    </w:rPr>
  </w:style>
  <w:style w:type="paragraph" w:styleId="Caption">
    <w:name w:val="caption"/>
    <w:basedOn w:val="Normal"/>
    <w:next w:val="Normal"/>
    <w:uiPriority w:val="35"/>
    <w:semiHidden/>
    <w:unhideWhenUsed/>
    <w:qFormat/>
    <w:rsid w:val="00DF3C38"/>
    <w:pPr>
      <w:bidi/>
    </w:pPr>
    <w:rPr>
      <w:rFonts w:cs="Traditional Arabic"/>
      <w:b/>
      <w:bCs/>
      <w:sz w:val="20"/>
      <w:szCs w:val="20"/>
    </w:rPr>
  </w:style>
  <w:style w:type="paragraph" w:styleId="TableofFigures">
    <w:name w:val="table of figures"/>
    <w:basedOn w:val="Normal"/>
    <w:next w:val="Normal"/>
    <w:uiPriority w:val="99"/>
    <w:semiHidden/>
    <w:unhideWhenUsed/>
    <w:rsid w:val="00DF3C38"/>
    <w:pPr>
      <w:bidi/>
    </w:pPr>
    <w:rPr>
      <w:rFonts w:cs="Traditional Arabic"/>
      <w:sz w:val="20"/>
      <w:szCs w:val="20"/>
    </w:rPr>
  </w:style>
  <w:style w:type="paragraph" w:styleId="TOC1">
    <w:name w:val="toc 1"/>
    <w:basedOn w:val="Normal"/>
    <w:next w:val="Normal"/>
    <w:autoRedefine/>
    <w:uiPriority w:val="39"/>
    <w:semiHidden/>
    <w:unhideWhenUsed/>
    <w:rsid w:val="00DF3C38"/>
    <w:pPr>
      <w:bidi/>
    </w:pPr>
    <w:rPr>
      <w:rFonts w:cs="Traditional Arabic"/>
      <w:sz w:val="20"/>
      <w:szCs w:val="20"/>
    </w:rPr>
  </w:style>
  <w:style w:type="paragraph" w:styleId="TOC2">
    <w:name w:val="toc 2"/>
    <w:basedOn w:val="Normal"/>
    <w:next w:val="Normal"/>
    <w:autoRedefine/>
    <w:uiPriority w:val="39"/>
    <w:semiHidden/>
    <w:unhideWhenUsed/>
    <w:rsid w:val="00DF3C38"/>
    <w:pPr>
      <w:bidi/>
      <w:ind w:left="200"/>
    </w:pPr>
    <w:rPr>
      <w:rFonts w:cs="Traditional Arabic"/>
      <w:sz w:val="20"/>
      <w:szCs w:val="20"/>
    </w:rPr>
  </w:style>
  <w:style w:type="paragraph" w:styleId="TOC3">
    <w:name w:val="toc 3"/>
    <w:basedOn w:val="Normal"/>
    <w:next w:val="Normal"/>
    <w:autoRedefine/>
    <w:uiPriority w:val="39"/>
    <w:semiHidden/>
    <w:unhideWhenUsed/>
    <w:rsid w:val="00DF3C38"/>
    <w:pPr>
      <w:bidi/>
      <w:ind w:left="400"/>
    </w:pPr>
    <w:rPr>
      <w:rFonts w:cs="Traditional Arabic"/>
      <w:sz w:val="20"/>
      <w:szCs w:val="20"/>
    </w:rPr>
  </w:style>
  <w:style w:type="paragraph" w:styleId="TOC4">
    <w:name w:val="toc 4"/>
    <w:basedOn w:val="Normal"/>
    <w:next w:val="Normal"/>
    <w:autoRedefine/>
    <w:uiPriority w:val="39"/>
    <w:semiHidden/>
    <w:unhideWhenUsed/>
    <w:rsid w:val="00DF3C38"/>
    <w:pPr>
      <w:bidi/>
      <w:ind w:left="600"/>
    </w:pPr>
    <w:rPr>
      <w:rFonts w:cs="Traditional Arabic"/>
      <w:sz w:val="20"/>
      <w:szCs w:val="20"/>
    </w:rPr>
  </w:style>
  <w:style w:type="paragraph" w:styleId="TOC5">
    <w:name w:val="toc 5"/>
    <w:basedOn w:val="Normal"/>
    <w:next w:val="Normal"/>
    <w:autoRedefine/>
    <w:uiPriority w:val="39"/>
    <w:semiHidden/>
    <w:unhideWhenUsed/>
    <w:rsid w:val="00DF3C38"/>
    <w:pPr>
      <w:bidi/>
      <w:ind w:left="800"/>
    </w:pPr>
    <w:rPr>
      <w:rFonts w:cs="Traditional Arabic"/>
      <w:sz w:val="20"/>
      <w:szCs w:val="20"/>
    </w:rPr>
  </w:style>
  <w:style w:type="paragraph" w:styleId="TOC6">
    <w:name w:val="toc 6"/>
    <w:basedOn w:val="Normal"/>
    <w:next w:val="Normal"/>
    <w:autoRedefine/>
    <w:uiPriority w:val="39"/>
    <w:semiHidden/>
    <w:unhideWhenUsed/>
    <w:rsid w:val="00DF3C38"/>
    <w:pPr>
      <w:bidi/>
      <w:ind w:left="1000"/>
    </w:pPr>
    <w:rPr>
      <w:rFonts w:cs="Traditional Arabic"/>
      <w:sz w:val="20"/>
      <w:szCs w:val="20"/>
    </w:rPr>
  </w:style>
  <w:style w:type="paragraph" w:styleId="TOC7">
    <w:name w:val="toc 7"/>
    <w:basedOn w:val="Normal"/>
    <w:next w:val="Normal"/>
    <w:autoRedefine/>
    <w:uiPriority w:val="39"/>
    <w:semiHidden/>
    <w:unhideWhenUsed/>
    <w:rsid w:val="00DF3C38"/>
    <w:pPr>
      <w:bidi/>
      <w:ind w:left="1200"/>
    </w:pPr>
    <w:rPr>
      <w:rFonts w:cs="Traditional Arabic"/>
      <w:sz w:val="20"/>
      <w:szCs w:val="20"/>
    </w:rPr>
  </w:style>
  <w:style w:type="paragraph" w:styleId="TOC8">
    <w:name w:val="toc 8"/>
    <w:basedOn w:val="Normal"/>
    <w:next w:val="Normal"/>
    <w:autoRedefine/>
    <w:uiPriority w:val="39"/>
    <w:semiHidden/>
    <w:unhideWhenUsed/>
    <w:rsid w:val="00DF3C38"/>
    <w:pPr>
      <w:bidi/>
      <w:ind w:left="1400"/>
    </w:pPr>
    <w:rPr>
      <w:rFonts w:cs="Traditional Arabic"/>
      <w:sz w:val="20"/>
      <w:szCs w:val="20"/>
    </w:rPr>
  </w:style>
  <w:style w:type="paragraph" w:styleId="TOC9">
    <w:name w:val="toc 9"/>
    <w:basedOn w:val="Normal"/>
    <w:next w:val="Normal"/>
    <w:autoRedefine/>
    <w:uiPriority w:val="39"/>
    <w:semiHidden/>
    <w:unhideWhenUsed/>
    <w:rsid w:val="00DF3C38"/>
    <w:pPr>
      <w:bidi/>
      <w:ind w:left="1600"/>
    </w:pPr>
    <w:rPr>
      <w:rFonts w:cs="Traditional Arabic"/>
      <w:sz w:val="20"/>
      <w:szCs w:val="20"/>
    </w:rPr>
  </w:style>
  <w:style w:type="paragraph" w:styleId="TableofAuthorities">
    <w:name w:val="table of authorities"/>
    <w:basedOn w:val="Normal"/>
    <w:next w:val="Normal"/>
    <w:uiPriority w:val="99"/>
    <w:semiHidden/>
    <w:unhideWhenUsed/>
    <w:rsid w:val="00DF3C38"/>
    <w:pPr>
      <w:bidi/>
      <w:ind w:left="200" w:hanging="200"/>
    </w:pPr>
    <w:rPr>
      <w:rFonts w:cs="Traditional Arabic"/>
      <w:sz w:val="20"/>
      <w:szCs w:val="20"/>
    </w:rPr>
  </w:style>
  <w:style w:type="paragraph" w:styleId="DocumentMap">
    <w:name w:val="Document Map"/>
    <w:basedOn w:val="Normal"/>
    <w:link w:val="DocumentMapChar"/>
    <w:uiPriority w:val="99"/>
    <w:semiHidden/>
    <w:unhideWhenUsed/>
    <w:rsid w:val="00DF3C38"/>
    <w:pPr>
      <w:bidi/>
    </w:pPr>
    <w:rPr>
      <w:rFonts w:ascii="Tahoma" w:hAnsi="Tahoma" w:cs="Tahoma"/>
      <w:sz w:val="16"/>
      <w:szCs w:val="16"/>
    </w:rPr>
  </w:style>
  <w:style w:type="character" w:customStyle="1" w:styleId="DocumentMapChar">
    <w:name w:val="Document Map Char"/>
    <w:basedOn w:val="DefaultParagraphFont"/>
    <w:link w:val="DocumentMap"/>
    <w:uiPriority w:val="99"/>
    <w:semiHidden/>
    <w:rsid w:val="00DF3C38"/>
    <w:rPr>
      <w:rFonts w:ascii="Tahoma" w:eastAsia="Times New Roman" w:hAnsi="Tahoma" w:cs="Tahoma"/>
      <w:sz w:val="16"/>
      <w:szCs w:val="16"/>
    </w:rPr>
  </w:style>
  <w:style w:type="paragraph" w:customStyle="1" w:styleId="10">
    <w:name w:val="عنوان 10"/>
    <w:next w:val="Normal"/>
    <w:rsid w:val="00DF3C38"/>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DF3C38"/>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DF3C38"/>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DF3C38"/>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DF3C38"/>
    <w:pPr>
      <w:spacing w:after="0" w:line="240" w:lineRule="auto"/>
    </w:pPr>
    <w:rPr>
      <w:rFonts w:ascii="Tahoma" w:eastAsia="Times New Roman" w:hAnsi="Tahoma" w:cs="Traditional Arabic"/>
      <w:b/>
      <w:bCs/>
      <w:color w:val="000000"/>
      <w:sz w:val="32"/>
      <w:szCs w:val="32"/>
      <w:lang w:eastAsia="ar-SA"/>
    </w:rPr>
  </w:style>
  <w:style w:type="paragraph" w:customStyle="1" w:styleId="TOAHeading1">
    <w:name w:val="TOA Heading1"/>
    <w:basedOn w:val="Normal"/>
    <w:next w:val="Normal"/>
    <w:uiPriority w:val="99"/>
    <w:semiHidden/>
    <w:unhideWhenUsed/>
    <w:rsid w:val="00DF3C38"/>
    <w:pPr>
      <w:bidi/>
      <w:spacing w:before="120"/>
    </w:pPr>
    <w:rPr>
      <w:rFonts w:ascii="Cambria" w:hAnsi="Cambria"/>
      <w:b/>
      <w:bCs/>
    </w:rPr>
  </w:style>
  <w:style w:type="paragraph" w:styleId="Index1">
    <w:name w:val="index 1"/>
    <w:basedOn w:val="Normal"/>
    <w:next w:val="Normal"/>
    <w:autoRedefine/>
    <w:uiPriority w:val="99"/>
    <w:semiHidden/>
    <w:unhideWhenUsed/>
    <w:rsid w:val="00DF3C38"/>
    <w:pPr>
      <w:bidi/>
      <w:ind w:left="200" w:hanging="200"/>
    </w:pPr>
    <w:rPr>
      <w:rFonts w:cs="Traditional Arabic"/>
      <w:sz w:val="20"/>
      <w:szCs w:val="20"/>
    </w:rPr>
  </w:style>
  <w:style w:type="paragraph" w:customStyle="1" w:styleId="IndexHeading1">
    <w:name w:val="Index Heading1"/>
    <w:basedOn w:val="Normal"/>
    <w:next w:val="Index1"/>
    <w:uiPriority w:val="99"/>
    <w:semiHidden/>
    <w:unhideWhenUsed/>
    <w:rsid w:val="00DF3C38"/>
    <w:pPr>
      <w:bidi/>
    </w:pPr>
    <w:rPr>
      <w:rFonts w:ascii="Cambria" w:hAnsi="Cambria"/>
      <w:b/>
      <w:bCs/>
      <w:sz w:val="20"/>
      <w:szCs w:val="20"/>
    </w:rPr>
  </w:style>
  <w:style w:type="character" w:styleId="CommentReference">
    <w:name w:val="annotation reference"/>
    <w:basedOn w:val="DefaultParagraphFont"/>
    <w:uiPriority w:val="99"/>
    <w:semiHidden/>
    <w:unhideWhenUsed/>
    <w:rsid w:val="00DF3C38"/>
    <w:rPr>
      <w:sz w:val="16"/>
      <w:szCs w:val="16"/>
    </w:rPr>
  </w:style>
  <w:style w:type="paragraph" w:styleId="CommentText">
    <w:name w:val="annotation text"/>
    <w:basedOn w:val="Normal"/>
    <w:link w:val="CommentTextChar"/>
    <w:uiPriority w:val="99"/>
    <w:unhideWhenUsed/>
    <w:rsid w:val="00DF3C38"/>
    <w:pPr>
      <w:bidi/>
    </w:pPr>
    <w:rPr>
      <w:rFonts w:cs="Traditional Arabic"/>
      <w:sz w:val="20"/>
      <w:szCs w:val="20"/>
    </w:rPr>
  </w:style>
  <w:style w:type="character" w:customStyle="1" w:styleId="CommentTextChar">
    <w:name w:val="Comment Text Char"/>
    <w:basedOn w:val="DefaultParagraphFont"/>
    <w:link w:val="CommentText"/>
    <w:uiPriority w:val="99"/>
    <w:rsid w:val="00DF3C38"/>
    <w:rPr>
      <w:rFonts w:ascii="Times New Roman" w:eastAsia="Times New Roman" w:hAnsi="Times New Roman" w:cs="Traditional Arabic"/>
      <w:sz w:val="20"/>
      <w:szCs w:val="20"/>
    </w:rPr>
  </w:style>
  <w:style w:type="paragraph" w:styleId="CommentSubject">
    <w:name w:val="annotation subject"/>
    <w:basedOn w:val="CommentText"/>
    <w:next w:val="CommentText"/>
    <w:link w:val="CommentSubjectChar"/>
    <w:uiPriority w:val="99"/>
    <w:semiHidden/>
    <w:unhideWhenUsed/>
    <w:rsid w:val="00DF3C38"/>
    <w:rPr>
      <w:b/>
      <w:bCs/>
    </w:rPr>
  </w:style>
  <w:style w:type="character" w:customStyle="1" w:styleId="CommentSubjectChar">
    <w:name w:val="Comment Subject Char"/>
    <w:basedOn w:val="CommentTextChar"/>
    <w:link w:val="CommentSubject"/>
    <w:uiPriority w:val="99"/>
    <w:semiHidden/>
    <w:rsid w:val="00DF3C38"/>
    <w:rPr>
      <w:rFonts w:ascii="Times New Roman" w:eastAsia="Times New Roman" w:hAnsi="Times New Roman" w:cs="Traditional Arabic"/>
      <w:b/>
      <w:bCs/>
      <w:sz w:val="20"/>
      <w:szCs w:val="20"/>
    </w:rPr>
  </w:style>
  <w:style w:type="paragraph" w:customStyle="1" w:styleId="MacroText1">
    <w:name w:val="Macro Text1"/>
    <w:next w:val="MacroText"/>
    <w:uiPriority w:val="99"/>
    <w:semiHidden/>
    <w:unhideWhenUsed/>
    <w:rsid w:val="00DF3C38"/>
    <w:pPr>
      <w:tabs>
        <w:tab w:val="left" w:pos="480"/>
        <w:tab w:val="left" w:pos="960"/>
        <w:tab w:val="left" w:pos="1440"/>
        <w:tab w:val="left" w:pos="1920"/>
        <w:tab w:val="left" w:pos="2400"/>
        <w:tab w:val="left" w:pos="2880"/>
        <w:tab w:val="left" w:pos="3360"/>
        <w:tab w:val="left" w:pos="3840"/>
        <w:tab w:val="left" w:pos="4320"/>
      </w:tabs>
      <w:bidi/>
      <w:spacing w:after="0" w:line="240" w:lineRule="auto"/>
    </w:pPr>
    <w:rPr>
      <w:rFonts w:ascii="Courier New" w:hAnsi="Courier New" w:cs="Courier New"/>
      <w:sz w:val="20"/>
      <w:szCs w:val="20"/>
    </w:rPr>
  </w:style>
  <w:style w:type="paragraph" w:customStyle="1" w:styleId="BlockText1">
    <w:name w:val="Block Text1"/>
    <w:basedOn w:val="Normal"/>
    <w:next w:val="BlockText"/>
    <w:uiPriority w:val="99"/>
    <w:semiHidden/>
    <w:unhideWhenUsed/>
    <w:rsid w:val="00DF3C38"/>
    <w:pPr>
      <w:bidi/>
      <w:spacing w:after="120"/>
      <w:ind w:left="1440" w:right="1440"/>
    </w:pPr>
    <w:rPr>
      <w:rFonts w:cs="Traditional Arabic"/>
      <w:sz w:val="20"/>
      <w:szCs w:val="20"/>
    </w:rPr>
  </w:style>
  <w:style w:type="paragraph" w:customStyle="1" w:styleId="1">
    <w:name w:val="نمط إضافي 1"/>
    <w:basedOn w:val="Normal"/>
    <w:next w:val="Normal"/>
    <w:rsid w:val="00DF3C38"/>
    <w:pPr>
      <w:bidi/>
    </w:pPr>
    <w:rPr>
      <w:rFonts w:cs="Andalus"/>
      <w:color w:val="0000FF"/>
      <w:sz w:val="20"/>
      <w:szCs w:val="40"/>
    </w:rPr>
  </w:style>
  <w:style w:type="paragraph" w:customStyle="1" w:styleId="2">
    <w:name w:val="نمط إضافي 2"/>
    <w:basedOn w:val="Normal"/>
    <w:next w:val="Normal"/>
    <w:rsid w:val="00DF3C38"/>
    <w:pPr>
      <w:bidi/>
    </w:pPr>
    <w:rPr>
      <w:rFonts w:cs="Monotype Koufi"/>
      <w:bCs/>
      <w:color w:val="008000"/>
      <w:sz w:val="20"/>
      <w:szCs w:val="44"/>
    </w:rPr>
  </w:style>
  <w:style w:type="paragraph" w:customStyle="1" w:styleId="3">
    <w:name w:val="نمط إضافي 3"/>
    <w:basedOn w:val="Normal"/>
    <w:next w:val="Normal"/>
    <w:rsid w:val="00DF3C38"/>
    <w:pPr>
      <w:bidi/>
    </w:pPr>
    <w:rPr>
      <w:rFonts w:cs="Tahoma"/>
      <w:color w:val="800080"/>
      <w:sz w:val="20"/>
      <w:szCs w:val="20"/>
    </w:rPr>
  </w:style>
  <w:style w:type="paragraph" w:customStyle="1" w:styleId="4">
    <w:name w:val="نمط إضافي 4"/>
    <w:basedOn w:val="Normal"/>
    <w:next w:val="Normal"/>
    <w:rsid w:val="00DF3C38"/>
    <w:pPr>
      <w:bidi/>
    </w:pPr>
    <w:rPr>
      <w:rFonts w:cs="Simplified Arabic Fixed"/>
      <w:color w:val="FF6600"/>
      <w:sz w:val="44"/>
      <w:szCs w:val="20"/>
    </w:rPr>
  </w:style>
  <w:style w:type="paragraph" w:customStyle="1" w:styleId="5">
    <w:name w:val="نمط إضافي 5"/>
    <w:basedOn w:val="Normal"/>
    <w:next w:val="Normal"/>
    <w:rsid w:val="00DF3C38"/>
    <w:pPr>
      <w:bidi/>
    </w:pPr>
    <w:rPr>
      <w:rFonts w:cs="DecoType Naskh"/>
      <w:color w:val="3366FF"/>
      <w:sz w:val="20"/>
      <w:szCs w:val="44"/>
    </w:rPr>
  </w:style>
  <w:style w:type="character" w:customStyle="1" w:styleId="15">
    <w:name w:val="نمط حرفي 1"/>
    <w:rsid w:val="00DF3C38"/>
    <w:rPr>
      <w:rFonts w:cs="Times New Roman"/>
      <w:szCs w:val="40"/>
    </w:rPr>
  </w:style>
  <w:style w:type="character" w:customStyle="1" w:styleId="20">
    <w:name w:val="نمط حرفي 2"/>
    <w:rsid w:val="00DF3C38"/>
    <w:rPr>
      <w:rFonts w:ascii="Times New Roman" w:hAnsi="Times New Roman" w:cs="Times New Roman"/>
      <w:sz w:val="40"/>
      <w:szCs w:val="40"/>
    </w:rPr>
  </w:style>
  <w:style w:type="character" w:customStyle="1" w:styleId="30">
    <w:name w:val="نمط حرفي 3"/>
    <w:rsid w:val="00DF3C38"/>
    <w:rPr>
      <w:rFonts w:ascii="Times New Roman" w:hAnsi="Times New Roman" w:cs="Times New Roman"/>
      <w:sz w:val="40"/>
      <w:szCs w:val="40"/>
    </w:rPr>
  </w:style>
  <w:style w:type="character" w:customStyle="1" w:styleId="40">
    <w:name w:val="نمط حرفي 4"/>
    <w:rsid w:val="00DF3C38"/>
    <w:rPr>
      <w:rFonts w:cs="Times New Roman"/>
      <w:szCs w:val="40"/>
    </w:rPr>
  </w:style>
  <w:style w:type="character" w:customStyle="1" w:styleId="50">
    <w:name w:val="نمط حرفي 5"/>
    <w:rsid w:val="00DF3C38"/>
    <w:rPr>
      <w:rFonts w:cs="Times New Roman"/>
      <w:szCs w:val="40"/>
    </w:rPr>
  </w:style>
  <w:style w:type="character" w:customStyle="1" w:styleId="a4">
    <w:name w:val="حديث"/>
    <w:basedOn w:val="DefaultParagraphFont"/>
    <w:rsid w:val="00DF3C38"/>
    <w:rPr>
      <w:rFonts w:cs="Traditional Arabic"/>
      <w:szCs w:val="36"/>
    </w:rPr>
  </w:style>
  <w:style w:type="character" w:customStyle="1" w:styleId="a5">
    <w:name w:val="أثر"/>
    <w:basedOn w:val="DefaultParagraphFont"/>
    <w:rsid w:val="00DF3C38"/>
    <w:rPr>
      <w:rFonts w:cs="Traditional Arabic"/>
      <w:szCs w:val="36"/>
    </w:rPr>
  </w:style>
  <w:style w:type="character" w:customStyle="1" w:styleId="a6">
    <w:name w:val="مثل"/>
    <w:basedOn w:val="DefaultParagraphFont"/>
    <w:rsid w:val="00DF3C38"/>
    <w:rPr>
      <w:rFonts w:cs="Traditional Arabic"/>
      <w:szCs w:val="36"/>
    </w:rPr>
  </w:style>
  <w:style w:type="character" w:customStyle="1" w:styleId="a7">
    <w:name w:val="قول"/>
    <w:basedOn w:val="DefaultParagraphFont"/>
    <w:rsid w:val="00DF3C38"/>
    <w:rPr>
      <w:rFonts w:cs="Traditional Arabic"/>
      <w:szCs w:val="36"/>
    </w:rPr>
  </w:style>
  <w:style w:type="character" w:customStyle="1" w:styleId="a8">
    <w:name w:val="شعر"/>
    <w:basedOn w:val="DefaultParagraphFont"/>
    <w:rsid w:val="00DF3C38"/>
    <w:rPr>
      <w:rFonts w:cs="Traditional Arabic"/>
      <w:szCs w:val="36"/>
    </w:rPr>
  </w:style>
  <w:style w:type="character" w:customStyle="1" w:styleId="TraditionalArabic">
    <w:name w:val="نمط مرجع حاشية سفلية + (العربية وغيرها) Traditional Arabic"/>
    <w:basedOn w:val="FootnoteReference"/>
    <w:rsid w:val="00DF3C38"/>
    <w:rPr>
      <w:rFonts w:ascii="Simplified Arabic" w:hAnsi="Simplified Arabic" w:cs="Traditional Arabic"/>
      <w:b w:val="0"/>
      <w:bCs w:val="0"/>
      <w:i w:val="0"/>
      <w:iCs w:val="0"/>
      <w:sz w:val="24"/>
      <w:szCs w:val="36"/>
      <w:vertAlign w:val="superscript"/>
    </w:rPr>
  </w:style>
  <w:style w:type="numbering" w:customStyle="1" w:styleId="16">
    <w:name w:val="بلا قائمة1"/>
    <w:next w:val="NoList"/>
    <w:semiHidden/>
    <w:rsid w:val="00DF3C38"/>
  </w:style>
  <w:style w:type="character" w:customStyle="1" w:styleId="Char10">
    <w:name w:val="رأس الصفحة Char1"/>
    <w:basedOn w:val="DefaultParagraphFont"/>
    <w:uiPriority w:val="99"/>
    <w:semiHidden/>
    <w:rsid w:val="00DF3C38"/>
  </w:style>
  <w:style w:type="character" w:customStyle="1" w:styleId="Char11">
    <w:name w:val="تذييل الصفحة Char1"/>
    <w:basedOn w:val="DefaultParagraphFont"/>
    <w:uiPriority w:val="99"/>
    <w:semiHidden/>
    <w:rsid w:val="00DF3C38"/>
  </w:style>
  <w:style w:type="character" w:customStyle="1" w:styleId="3Char1">
    <w:name w:val="نص أساسي 3 Char1"/>
    <w:basedOn w:val="DefaultParagraphFont"/>
    <w:uiPriority w:val="99"/>
    <w:semiHidden/>
    <w:rsid w:val="00DF3C38"/>
    <w:rPr>
      <w:sz w:val="16"/>
      <w:szCs w:val="16"/>
    </w:rPr>
  </w:style>
  <w:style w:type="character" w:customStyle="1" w:styleId="Char12">
    <w:name w:val="نص في بالون Char1"/>
    <w:basedOn w:val="DefaultParagraphFont"/>
    <w:uiPriority w:val="99"/>
    <w:semiHidden/>
    <w:rsid w:val="00DF3C38"/>
    <w:rPr>
      <w:rFonts w:ascii="Tahoma" w:hAnsi="Tahoma" w:cs="Tahoma"/>
      <w:sz w:val="16"/>
      <w:szCs w:val="16"/>
    </w:rPr>
  </w:style>
  <w:style w:type="paragraph" w:customStyle="1" w:styleId="a9">
    <w:name w:val="فرع"/>
    <w:basedOn w:val="Normal"/>
    <w:link w:val="Char2"/>
    <w:rsid w:val="00DF3C38"/>
    <w:pPr>
      <w:bidi/>
    </w:pPr>
    <w:rPr>
      <w:rFonts w:cs="MCS FREEDOM"/>
      <w:b/>
      <w:bCs/>
      <w:sz w:val="20"/>
      <w:szCs w:val="48"/>
    </w:rPr>
  </w:style>
  <w:style w:type="character" w:customStyle="1" w:styleId="Char2">
    <w:name w:val="فرع Char"/>
    <w:basedOn w:val="DefaultParagraphFont"/>
    <w:link w:val="a9"/>
    <w:rsid w:val="00DF3C38"/>
    <w:rPr>
      <w:rFonts w:ascii="Times New Roman" w:eastAsia="Times New Roman" w:hAnsi="Times New Roman" w:cs="MCS FREEDOM"/>
      <w:b/>
      <w:bCs/>
      <w:sz w:val="20"/>
      <w:szCs w:val="48"/>
    </w:rPr>
  </w:style>
  <w:style w:type="paragraph" w:customStyle="1" w:styleId="aa">
    <w:name w:val="فصل"/>
    <w:basedOn w:val="Normal"/>
    <w:link w:val="Char3"/>
    <w:rsid w:val="00DF3C38"/>
    <w:pPr>
      <w:bidi/>
    </w:pPr>
    <w:rPr>
      <w:rFonts w:cs="Monotype Koufi"/>
      <w:bCs/>
      <w:sz w:val="20"/>
      <w:szCs w:val="72"/>
    </w:rPr>
  </w:style>
  <w:style w:type="character" w:customStyle="1" w:styleId="Char3">
    <w:name w:val="فصل Char"/>
    <w:basedOn w:val="DefaultParagraphFont"/>
    <w:link w:val="aa"/>
    <w:rsid w:val="00DF3C38"/>
    <w:rPr>
      <w:rFonts w:ascii="Times New Roman" w:eastAsia="Times New Roman" w:hAnsi="Times New Roman" w:cs="Monotype Koufi"/>
      <w:bCs/>
      <w:sz w:val="20"/>
      <w:szCs w:val="72"/>
    </w:rPr>
  </w:style>
  <w:style w:type="paragraph" w:customStyle="1" w:styleId="ab">
    <w:name w:val="م"/>
    <w:basedOn w:val="Normal"/>
    <w:link w:val="Char4"/>
    <w:rsid w:val="00DF3C38"/>
    <w:pPr>
      <w:bidi/>
      <w:spacing w:before="100" w:line="264" w:lineRule="auto"/>
      <w:ind w:firstLine="510"/>
      <w:jc w:val="lowKashida"/>
    </w:pPr>
    <w:rPr>
      <w:rFonts w:cs="Traditional Arabic"/>
      <w:sz w:val="28"/>
      <w:szCs w:val="20"/>
    </w:rPr>
  </w:style>
  <w:style w:type="character" w:customStyle="1" w:styleId="Char4">
    <w:name w:val="م Char"/>
    <w:basedOn w:val="DefaultParagraphFont"/>
    <w:link w:val="ab"/>
    <w:locked/>
    <w:rsid w:val="00DF3C38"/>
    <w:rPr>
      <w:rFonts w:ascii="Times New Roman" w:eastAsia="Times New Roman" w:hAnsi="Times New Roman" w:cs="Traditional Arabic"/>
      <w:sz w:val="28"/>
      <w:szCs w:val="20"/>
    </w:rPr>
  </w:style>
  <w:style w:type="paragraph" w:customStyle="1" w:styleId="ac">
    <w:name w:val="دد"/>
    <w:basedOn w:val="Normal"/>
    <w:rsid w:val="00DF3C38"/>
    <w:pPr>
      <w:bidi/>
      <w:spacing w:before="100"/>
      <w:ind w:left="340" w:hanging="340"/>
      <w:jc w:val="highKashida"/>
    </w:pPr>
    <w:rPr>
      <w:rFonts w:cs="AL-Mateen"/>
      <w:sz w:val="32"/>
      <w:szCs w:val="34"/>
    </w:rPr>
  </w:style>
  <w:style w:type="paragraph" w:customStyle="1" w:styleId="17">
    <w:name w:val="سرد الفقرات1"/>
    <w:basedOn w:val="Normal"/>
    <w:qFormat/>
    <w:rsid w:val="00DF3C38"/>
    <w:pPr>
      <w:bidi/>
      <w:ind w:left="720"/>
      <w:contextualSpacing/>
    </w:pPr>
    <w:rPr>
      <w:rFonts w:ascii="Calibri" w:eastAsia="Calibri" w:hAnsi="Calibri" w:cs="Arial"/>
      <w:sz w:val="20"/>
      <w:szCs w:val="20"/>
    </w:rPr>
  </w:style>
  <w:style w:type="paragraph" w:customStyle="1" w:styleId="ad">
    <w:name w:val="د"/>
    <w:basedOn w:val="ac"/>
    <w:rsid w:val="00DF3C38"/>
    <w:rPr>
      <w:rFonts w:cs="SKR HEAD1"/>
      <w:sz w:val="36"/>
      <w:szCs w:val="38"/>
      <w:u w:val="single"/>
    </w:rPr>
  </w:style>
  <w:style w:type="paragraph" w:customStyle="1" w:styleId="ae">
    <w:name w:val="حاشية"/>
    <w:basedOn w:val="FootnoteText"/>
    <w:qFormat/>
    <w:rsid w:val="00DF3C38"/>
    <w:pPr>
      <w:adjustRightInd w:val="0"/>
      <w:ind w:left="510" w:hanging="510"/>
    </w:pPr>
    <w:rPr>
      <w:rFonts w:ascii="Times New Roman" w:eastAsia="Times New Roman" w:cs="Traditional Arabic"/>
      <w:szCs w:val="24"/>
      <w:lang w:bidi="ar-SA"/>
    </w:rPr>
  </w:style>
  <w:style w:type="paragraph" w:customStyle="1" w:styleId="af">
    <w:name w:val="ك"/>
    <w:basedOn w:val="ab"/>
    <w:link w:val="Char5"/>
    <w:rsid w:val="00DF3C38"/>
    <w:pPr>
      <w:ind w:left="510" w:hanging="510"/>
    </w:pPr>
  </w:style>
  <w:style w:type="character" w:customStyle="1" w:styleId="Char5">
    <w:name w:val="ك Char"/>
    <w:basedOn w:val="Char4"/>
    <w:link w:val="af"/>
    <w:locked/>
    <w:rsid w:val="00DF3C38"/>
    <w:rPr>
      <w:rFonts w:ascii="Times New Roman" w:eastAsia="Times New Roman" w:hAnsi="Times New Roman" w:cs="Traditional Arabic"/>
      <w:sz w:val="28"/>
      <w:szCs w:val="20"/>
    </w:rPr>
  </w:style>
  <w:style w:type="paragraph" w:customStyle="1" w:styleId="af0">
    <w:name w:val="ع"/>
    <w:basedOn w:val="Normal"/>
    <w:rsid w:val="00DF3C38"/>
    <w:pPr>
      <w:bidi/>
      <w:spacing w:before="100"/>
      <w:jc w:val="center"/>
    </w:pPr>
    <w:rPr>
      <w:rFonts w:cs="AL-Mateen"/>
      <w:sz w:val="42"/>
      <w:szCs w:val="44"/>
    </w:rPr>
  </w:style>
  <w:style w:type="paragraph" w:customStyle="1" w:styleId="af1">
    <w:name w:val="نمط"/>
    <w:basedOn w:val="Normal"/>
    <w:next w:val="FootnoteText"/>
    <w:rsid w:val="00DF3C38"/>
    <w:pPr>
      <w:autoSpaceDE w:val="0"/>
      <w:autoSpaceDN w:val="0"/>
      <w:bidi/>
    </w:pPr>
    <w:rPr>
      <w:rFonts w:cs="Traditional Arabic"/>
      <w:sz w:val="20"/>
      <w:szCs w:val="20"/>
    </w:rPr>
  </w:style>
  <w:style w:type="paragraph" w:customStyle="1" w:styleId="18">
    <w:name w:val="تذييل صفحة1"/>
    <w:basedOn w:val="Normal"/>
    <w:link w:val="Char6"/>
    <w:rsid w:val="00DF3C38"/>
    <w:pPr>
      <w:bidi/>
    </w:pPr>
    <w:rPr>
      <w:rFonts w:cs="Traditional Arabic"/>
      <w:sz w:val="20"/>
      <w:szCs w:val="20"/>
    </w:rPr>
  </w:style>
  <w:style w:type="character" w:customStyle="1" w:styleId="Char6">
    <w:name w:val="تذييل صفحة Char"/>
    <w:basedOn w:val="DefaultParagraphFont"/>
    <w:link w:val="18"/>
    <w:locked/>
    <w:rsid w:val="00DF3C38"/>
    <w:rPr>
      <w:rFonts w:ascii="Times New Roman" w:eastAsia="Times New Roman" w:hAnsi="Times New Roman" w:cs="Traditional Arabic"/>
      <w:sz w:val="20"/>
      <w:szCs w:val="20"/>
    </w:rPr>
  </w:style>
  <w:style w:type="paragraph" w:customStyle="1" w:styleId="19">
    <w:name w:val="رأس صفحة1"/>
    <w:basedOn w:val="Normal"/>
    <w:link w:val="Char7"/>
    <w:rsid w:val="00DF3C38"/>
    <w:pPr>
      <w:bidi/>
    </w:pPr>
    <w:rPr>
      <w:rFonts w:cs="Traditional Arabic"/>
      <w:sz w:val="20"/>
      <w:szCs w:val="20"/>
    </w:rPr>
  </w:style>
  <w:style w:type="character" w:customStyle="1" w:styleId="Char7">
    <w:name w:val="رأس صفحة Char"/>
    <w:basedOn w:val="DefaultParagraphFont"/>
    <w:link w:val="19"/>
    <w:locked/>
    <w:rsid w:val="00DF3C38"/>
    <w:rPr>
      <w:rFonts w:ascii="Times New Roman" w:eastAsia="Times New Roman" w:hAnsi="Times New Roman" w:cs="Traditional Arabic"/>
      <w:sz w:val="20"/>
      <w:szCs w:val="20"/>
    </w:rPr>
  </w:style>
  <w:style w:type="character" w:customStyle="1" w:styleId="largfont">
    <w:name w:val="largfont"/>
    <w:basedOn w:val="DefaultParagraphFont"/>
    <w:rsid w:val="00DF3C38"/>
  </w:style>
  <w:style w:type="character" w:customStyle="1" w:styleId="ms-rtecustom-1">
    <w:name w:val="ms-rtecustom-عنوان1"/>
    <w:basedOn w:val="DefaultParagraphFont"/>
    <w:rsid w:val="00DF3C38"/>
  </w:style>
  <w:style w:type="character" w:customStyle="1" w:styleId="arcontent">
    <w:name w:val="ar_content"/>
    <w:basedOn w:val="DefaultParagraphFont"/>
    <w:rsid w:val="00DF3C38"/>
  </w:style>
  <w:style w:type="character" w:customStyle="1" w:styleId="searchable">
    <w:name w:val="searchable"/>
    <w:basedOn w:val="DefaultParagraphFont"/>
    <w:rsid w:val="00DF3C38"/>
  </w:style>
  <w:style w:type="character" w:customStyle="1" w:styleId="srchexplword2">
    <w:name w:val="srch_expl_word2"/>
    <w:basedOn w:val="DefaultParagraphFont"/>
    <w:rsid w:val="00DF3C38"/>
    <w:rPr>
      <w:b/>
      <w:bCs/>
      <w:color w:val="237EB5"/>
    </w:rPr>
  </w:style>
  <w:style w:type="character" w:customStyle="1" w:styleId="edit-big">
    <w:name w:val="edit-big"/>
    <w:basedOn w:val="DefaultParagraphFont"/>
    <w:rsid w:val="00DF3C38"/>
  </w:style>
  <w:style w:type="character" w:customStyle="1" w:styleId="search-keys1">
    <w:name w:val="search-keys1"/>
    <w:basedOn w:val="DefaultParagraphFont"/>
    <w:rsid w:val="00DF3C38"/>
    <w:rPr>
      <w:color w:val="FF0000"/>
    </w:rPr>
  </w:style>
  <w:style w:type="character" w:customStyle="1" w:styleId="info-subtitle1">
    <w:name w:val="info-subtitle1"/>
    <w:basedOn w:val="DefaultParagraphFont"/>
    <w:rsid w:val="00DF3C38"/>
    <w:rPr>
      <w:rFonts w:ascii="Tahoma" w:hAnsi="Tahoma" w:cs="Tahoma" w:hint="default"/>
      <w:color w:val="800000"/>
      <w:sz w:val="18"/>
      <w:szCs w:val="18"/>
    </w:rPr>
  </w:style>
  <w:style w:type="paragraph" w:customStyle="1" w:styleId="quran">
    <w:name w:val="quran"/>
    <w:basedOn w:val="Normal"/>
    <w:rsid w:val="00DF3C38"/>
    <w:pPr>
      <w:bidi/>
      <w:jc w:val="center"/>
    </w:pPr>
    <w:rPr>
      <w:rFonts w:cs="Traditional Arabic"/>
      <w:b/>
      <w:bCs/>
      <w:color w:val="0D2F61"/>
    </w:rPr>
  </w:style>
  <w:style w:type="character" w:customStyle="1" w:styleId="txtbody1">
    <w:name w:val="txtbody1"/>
    <w:basedOn w:val="DefaultParagraphFont"/>
    <w:rsid w:val="00DF3C38"/>
    <w:rPr>
      <w:rFonts w:ascii="Tahoma" w:hAnsi="Tahoma" w:cs="Tahoma" w:hint="default"/>
      <w:caps w:val="0"/>
      <w:color w:val="000000"/>
      <w:spacing w:val="0"/>
      <w:sz w:val="17"/>
      <w:szCs w:val="17"/>
    </w:rPr>
  </w:style>
  <w:style w:type="character" w:customStyle="1" w:styleId="hadeth">
    <w:name w:val="hadeth"/>
    <w:basedOn w:val="DefaultParagraphFont"/>
    <w:rsid w:val="00DF3C38"/>
  </w:style>
  <w:style w:type="character" w:customStyle="1" w:styleId="details">
    <w:name w:val="details"/>
    <w:basedOn w:val="DefaultParagraphFont"/>
    <w:rsid w:val="00DF3C38"/>
  </w:style>
  <w:style w:type="character" w:customStyle="1" w:styleId="info-desc">
    <w:name w:val="info-desc"/>
    <w:basedOn w:val="DefaultParagraphFont"/>
    <w:rsid w:val="00DF3C38"/>
  </w:style>
  <w:style w:type="paragraph" w:customStyle="1" w:styleId="s7adeth">
    <w:name w:val="s7adeth"/>
    <w:basedOn w:val="Normal"/>
    <w:rsid w:val="00DF3C38"/>
    <w:pPr>
      <w:bidi/>
      <w:spacing w:before="100" w:beforeAutospacing="1" w:after="100" w:afterAutospacing="1"/>
    </w:pPr>
    <w:rPr>
      <w:rFonts w:cs="Traditional Arabic"/>
    </w:rPr>
  </w:style>
  <w:style w:type="character" w:customStyle="1" w:styleId="style1">
    <w:name w:val="style1"/>
    <w:basedOn w:val="DefaultParagraphFont"/>
    <w:rsid w:val="00DF3C38"/>
  </w:style>
  <w:style w:type="character" w:customStyle="1" w:styleId="Char13">
    <w:name w:val="نص تعليق Char1"/>
    <w:basedOn w:val="DefaultParagraphFont"/>
    <w:uiPriority w:val="99"/>
    <w:semiHidden/>
    <w:rsid w:val="00DF3C38"/>
    <w:rPr>
      <w:sz w:val="20"/>
      <w:szCs w:val="20"/>
    </w:rPr>
  </w:style>
  <w:style w:type="character" w:customStyle="1" w:styleId="Char14">
    <w:name w:val="موضوع تعليق Char1"/>
    <w:basedOn w:val="Char13"/>
    <w:uiPriority w:val="99"/>
    <w:semiHidden/>
    <w:rsid w:val="00DF3C38"/>
    <w:rPr>
      <w:b/>
      <w:bCs/>
      <w:sz w:val="20"/>
      <w:szCs w:val="20"/>
    </w:rPr>
  </w:style>
  <w:style w:type="character" w:customStyle="1" w:styleId="st1">
    <w:name w:val="st1"/>
    <w:basedOn w:val="DefaultParagraphFont"/>
    <w:rsid w:val="00DF3C38"/>
  </w:style>
  <w:style w:type="paragraph" w:customStyle="1" w:styleId="1a">
    <w:name w:val="1"/>
    <w:basedOn w:val="Heading1"/>
    <w:link w:val="1Char"/>
    <w:rsid w:val="00DF3C38"/>
    <w:pPr>
      <w:keepLines w:val="0"/>
      <w:bidi/>
      <w:spacing w:before="240" w:after="60"/>
      <w:jc w:val="center"/>
    </w:pPr>
    <w:rPr>
      <w:rFonts w:eastAsia="Times New Roman"/>
      <w:b w:val="0"/>
      <w:bCs w:val="0"/>
      <w:color w:val="auto"/>
      <w:kern w:val="32"/>
      <w:sz w:val="48"/>
      <w:szCs w:val="48"/>
    </w:rPr>
  </w:style>
  <w:style w:type="character" w:customStyle="1" w:styleId="1Char">
    <w:name w:val="1 Char"/>
    <w:basedOn w:val="Char3"/>
    <w:link w:val="1a"/>
    <w:rsid w:val="00DF3C38"/>
    <w:rPr>
      <w:rFonts w:asciiTheme="majorHAnsi" w:eastAsia="Times New Roman" w:hAnsiTheme="majorHAnsi" w:cstheme="majorBidi"/>
      <w:bCs w:val="0"/>
      <w:kern w:val="32"/>
      <w:sz w:val="48"/>
      <w:szCs w:val="48"/>
    </w:rPr>
  </w:style>
  <w:style w:type="paragraph" w:customStyle="1" w:styleId="21">
    <w:name w:val="2"/>
    <w:basedOn w:val="Heading2"/>
    <w:next w:val="Normal"/>
    <w:link w:val="2Char"/>
    <w:qFormat/>
    <w:rsid w:val="00DF3C38"/>
    <w:pPr>
      <w:keepLines w:val="0"/>
      <w:spacing w:before="240" w:after="60" w:line="240" w:lineRule="auto"/>
      <w:jc w:val="center"/>
    </w:pPr>
    <w:rPr>
      <w:rFonts w:cs="AL-Mateen"/>
      <w:bCs w:val="0"/>
      <w:i/>
      <w:sz w:val="32"/>
      <w:szCs w:val="32"/>
    </w:rPr>
  </w:style>
  <w:style w:type="character" w:customStyle="1" w:styleId="2Char">
    <w:name w:val="2 Char"/>
    <w:basedOn w:val="Heading2Char"/>
    <w:link w:val="21"/>
    <w:rsid w:val="00DF3C38"/>
    <w:rPr>
      <w:rFonts w:ascii="Cambria" w:eastAsia="Times New Roman" w:hAnsi="Cambria" w:cs="AL-Mateen"/>
      <w:b/>
      <w:bCs w:val="0"/>
      <w:i/>
      <w:color w:val="4F81BD"/>
      <w:sz w:val="32"/>
      <w:szCs w:val="32"/>
    </w:rPr>
  </w:style>
  <w:style w:type="paragraph" w:customStyle="1" w:styleId="33">
    <w:name w:val="33"/>
    <w:basedOn w:val="Heading3"/>
    <w:next w:val="Normal"/>
    <w:link w:val="33Char"/>
    <w:qFormat/>
    <w:rsid w:val="00DF3C38"/>
    <w:pPr>
      <w:spacing w:before="140" w:after="140"/>
      <w:ind w:firstLine="567"/>
      <w:jc w:val="lowKashida"/>
    </w:pPr>
    <w:rPr>
      <w:rFonts w:ascii="Cambria" w:hAnsi="Cambria" w:cs="Traditional Arabic"/>
      <w:b w:val="0"/>
      <w:sz w:val="26"/>
      <w:szCs w:val="28"/>
      <w:u w:val="single"/>
      <w:lang w:bidi="ar-EG"/>
    </w:rPr>
  </w:style>
  <w:style w:type="character" w:customStyle="1" w:styleId="33Char">
    <w:name w:val="33 Char"/>
    <w:basedOn w:val="Heading3Char"/>
    <w:link w:val="33"/>
    <w:rsid w:val="00DF3C38"/>
    <w:rPr>
      <w:rFonts w:ascii="Cambria" w:eastAsia="Times New Roman" w:hAnsi="Cambria" w:cs="Traditional Arabic"/>
      <w:b w:val="0"/>
      <w:bCs/>
      <w:sz w:val="26"/>
      <w:szCs w:val="28"/>
      <w:u w:val="single"/>
      <w:lang w:eastAsia="ar-SA" w:bidi="ar-EG"/>
    </w:rPr>
  </w:style>
  <w:style w:type="paragraph" w:customStyle="1" w:styleId="110">
    <w:name w:val="11"/>
    <w:basedOn w:val="22"/>
    <w:link w:val="11Char"/>
    <w:qFormat/>
    <w:rsid w:val="00DF3C38"/>
    <w:rPr>
      <w:lang w:eastAsia="ar-SA"/>
    </w:rPr>
  </w:style>
  <w:style w:type="character" w:customStyle="1" w:styleId="11Char">
    <w:name w:val="11 Char"/>
    <w:basedOn w:val="22Char"/>
    <w:link w:val="110"/>
    <w:rsid w:val="00DF3C38"/>
    <w:rPr>
      <w:rFonts w:ascii="Cambria" w:eastAsia="Times New Roman" w:hAnsi="Cambria" w:cs="AL-Mateen"/>
      <w:bCs w:val="0"/>
      <w:i w:val="0"/>
      <w:color w:val="4F81BD"/>
      <w:sz w:val="32"/>
      <w:szCs w:val="32"/>
    </w:rPr>
  </w:style>
  <w:style w:type="paragraph" w:customStyle="1" w:styleId="af2">
    <w:name w:val="مطلب"/>
    <w:basedOn w:val="Heading3"/>
    <w:next w:val="Normal"/>
    <w:link w:val="Char8"/>
    <w:qFormat/>
    <w:rsid w:val="00DF3C38"/>
    <w:pPr>
      <w:spacing w:before="240" w:after="60"/>
    </w:pPr>
    <w:rPr>
      <w:rFonts w:ascii="Cambria" w:hAnsi="Cambria" w:cs="Traditional Arabic"/>
      <w:color w:val="4F81BD"/>
      <w:sz w:val="26"/>
      <w:szCs w:val="40"/>
      <w:lang w:eastAsia="en-US" w:bidi="ar-EG"/>
    </w:rPr>
  </w:style>
  <w:style w:type="character" w:customStyle="1" w:styleId="Char8">
    <w:name w:val="مطلب Char"/>
    <w:basedOn w:val="2Char"/>
    <w:link w:val="af2"/>
    <w:rsid w:val="00DF3C38"/>
    <w:rPr>
      <w:rFonts w:ascii="Cambria" w:eastAsia="Times New Roman" w:hAnsi="Cambria" w:cs="Traditional Arabic"/>
      <w:b/>
      <w:bCs/>
      <w:i w:val="0"/>
      <w:color w:val="4F81BD"/>
      <w:sz w:val="26"/>
      <w:szCs w:val="40"/>
      <w:lang w:bidi="ar-EG"/>
    </w:rPr>
  </w:style>
  <w:style w:type="paragraph" w:customStyle="1" w:styleId="31">
    <w:name w:val="3"/>
    <w:basedOn w:val="Heading3"/>
    <w:next w:val="Normal"/>
    <w:link w:val="3Char"/>
    <w:qFormat/>
    <w:rsid w:val="00DF3C38"/>
    <w:pPr>
      <w:spacing w:before="240" w:after="60" w:line="276" w:lineRule="auto"/>
      <w:ind w:firstLine="567"/>
      <w:jc w:val="left"/>
    </w:pPr>
    <w:rPr>
      <w:rFonts w:ascii="Traditional Arabic" w:hAnsi="Traditional Arabic" w:cs="Traditional Arabic"/>
      <w:b w:val="0"/>
      <w:sz w:val="36"/>
      <w:szCs w:val="36"/>
      <w:shd w:val="clear" w:color="auto" w:fill="FFFFFF"/>
    </w:rPr>
  </w:style>
  <w:style w:type="character" w:customStyle="1" w:styleId="3Char">
    <w:name w:val="3 Char"/>
    <w:basedOn w:val="Heading3Char"/>
    <w:link w:val="31"/>
    <w:rsid w:val="00DF3C38"/>
    <w:rPr>
      <w:rFonts w:ascii="Traditional Arabic" w:eastAsia="Times New Roman" w:hAnsi="Traditional Arabic" w:cs="Traditional Arabic"/>
      <w:b w:val="0"/>
      <w:bCs/>
      <w:sz w:val="36"/>
      <w:szCs w:val="36"/>
      <w:lang w:eastAsia="ar-SA" w:bidi="ar-SY"/>
    </w:rPr>
  </w:style>
  <w:style w:type="paragraph" w:customStyle="1" w:styleId="1b">
    <w:name w:val="نمط1"/>
    <w:basedOn w:val="FootnoteText"/>
    <w:qFormat/>
    <w:rsid w:val="00DF3C38"/>
    <w:pPr>
      <w:autoSpaceDE/>
      <w:autoSpaceDN/>
      <w:ind w:left="325" w:hangingChars="116" w:hanging="325"/>
    </w:pPr>
    <w:rPr>
      <w:rFonts w:ascii="Traditional Arabic" w:eastAsia="Calibri" w:hAnsi="Traditional Arabic" w:cs="Traditional Arabic"/>
      <w:bCs/>
      <w:szCs w:val="24"/>
      <w:lang w:bidi="ar-SA"/>
    </w:rPr>
  </w:style>
  <w:style w:type="paragraph" w:customStyle="1" w:styleId="af3">
    <w:name w:val="مبحث"/>
    <w:basedOn w:val="af2"/>
    <w:link w:val="Char9"/>
    <w:qFormat/>
    <w:rsid w:val="00DF3C38"/>
    <w:rPr>
      <w:sz w:val="40"/>
      <w:szCs w:val="44"/>
    </w:rPr>
  </w:style>
  <w:style w:type="character" w:customStyle="1" w:styleId="Char9">
    <w:name w:val="مبحث Char"/>
    <w:basedOn w:val="Char8"/>
    <w:link w:val="af3"/>
    <w:rsid w:val="00DF3C38"/>
    <w:rPr>
      <w:rFonts w:ascii="Cambria" w:eastAsia="Times New Roman" w:hAnsi="Cambria" w:cs="Traditional Arabic"/>
      <w:b/>
      <w:bCs/>
      <w:i w:val="0"/>
      <w:color w:val="4F81BD"/>
      <w:sz w:val="40"/>
      <w:szCs w:val="44"/>
      <w:lang w:bidi="ar-EG"/>
    </w:rPr>
  </w:style>
  <w:style w:type="character" w:customStyle="1" w:styleId="t3">
    <w:name w:val="t3"/>
    <w:basedOn w:val="DefaultParagraphFont"/>
    <w:rsid w:val="00DF3C38"/>
  </w:style>
  <w:style w:type="character" w:customStyle="1" w:styleId="texte">
    <w:name w:val="texte"/>
    <w:basedOn w:val="DefaultParagraphFont"/>
    <w:rsid w:val="00DF3C38"/>
  </w:style>
  <w:style w:type="paragraph" w:customStyle="1" w:styleId="23">
    <w:name w:val="نمط2"/>
    <w:basedOn w:val="ae"/>
    <w:qFormat/>
    <w:rsid w:val="00DF3C38"/>
    <w:rPr>
      <w:sz w:val="36"/>
      <w:szCs w:val="36"/>
    </w:rPr>
  </w:style>
  <w:style w:type="paragraph" w:customStyle="1" w:styleId="210">
    <w:name w:val="نمط21"/>
    <w:basedOn w:val="ae"/>
    <w:next w:val="23"/>
    <w:qFormat/>
    <w:rsid w:val="00DF3C38"/>
    <w:rPr>
      <w:sz w:val="36"/>
      <w:szCs w:val="36"/>
    </w:rPr>
  </w:style>
  <w:style w:type="character" w:customStyle="1" w:styleId="Heading7Char">
    <w:name w:val="Heading 7 Char"/>
    <w:basedOn w:val="DefaultParagraphFont"/>
    <w:link w:val="Heading7"/>
    <w:uiPriority w:val="9"/>
    <w:semiHidden/>
    <w:rsid w:val="00DF3C38"/>
    <w:rPr>
      <w:rFonts w:ascii="Calibri" w:eastAsia="Times New Roman" w:hAnsi="Calibri" w:cs="Arial"/>
      <w:sz w:val="24"/>
      <w:szCs w:val="24"/>
    </w:rPr>
  </w:style>
  <w:style w:type="paragraph" w:styleId="BodyText2">
    <w:name w:val="Body Text 2"/>
    <w:basedOn w:val="Normal"/>
    <w:link w:val="BodyText2Char"/>
    <w:uiPriority w:val="99"/>
    <w:semiHidden/>
    <w:unhideWhenUsed/>
    <w:rsid w:val="00DF3C38"/>
    <w:pPr>
      <w:bidi/>
      <w:spacing w:after="120" w:line="480" w:lineRule="auto"/>
    </w:pPr>
    <w:rPr>
      <w:rFonts w:cs="Traditional Arabic"/>
      <w:sz w:val="20"/>
      <w:szCs w:val="20"/>
    </w:rPr>
  </w:style>
  <w:style w:type="character" w:customStyle="1" w:styleId="BodyText2Char">
    <w:name w:val="Body Text 2 Char"/>
    <w:basedOn w:val="DefaultParagraphFont"/>
    <w:link w:val="BodyText2"/>
    <w:uiPriority w:val="99"/>
    <w:semiHidden/>
    <w:rsid w:val="00DF3C38"/>
    <w:rPr>
      <w:rFonts w:ascii="Times New Roman" w:eastAsia="Times New Roman" w:hAnsi="Times New Roman" w:cs="Traditional Arabic"/>
      <w:sz w:val="20"/>
      <w:szCs w:val="20"/>
    </w:rPr>
  </w:style>
  <w:style w:type="paragraph" w:styleId="BodyText3">
    <w:name w:val="Body Text 3"/>
    <w:basedOn w:val="Normal"/>
    <w:link w:val="BodyText3Char"/>
    <w:uiPriority w:val="99"/>
    <w:semiHidden/>
    <w:unhideWhenUsed/>
    <w:rsid w:val="00DF3C38"/>
    <w:pPr>
      <w:bidi/>
      <w:spacing w:after="120"/>
    </w:pPr>
    <w:rPr>
      <w:rFonts w:cs="Traditional Arabic"/>
      <w:sz w:val="16"/>
      <w:szCs w:val="16"/>
    </w:rPr>
  </w:style>
  <w:style w:type="character" w:customStyle="1" w:styleId="BodyText3Char">
    <w:name w:val="Body Text 3 Char"/>
    <w:basedOn w:val="DefaultParagraphFont"/>
    <w:link w:val="BodyText3"/>
    <w:uiPriority w:val="99"/>
    <w:semiHidden/>
    <w:rsid w:val="00DF3C38"/>
    <w:rPr>
      <w:rFonts w:ascii="Times New Roman" w:eastAsia="Times New Roman" w:hAnsi="Times New Roman" w:cs="Traditional Arabic"/>
      <w:sz w:val="16"/>
      <w:szCs w:val="16"/>
    </w:rPr>
  </w:style>
  <w:style w:type="paragraph" w:styleId="BodyTextIndent2">
    <w:name w:val="Body Text Indent 2"/>
    <w:basedOn w:val="Normal"/>
    <w:link w:val="BodyTextIndent2Char"/>
    <w:uiPriority w:val="99"/>
    <w:semiHidden/>
    <w:unhideWhenUsed/>
    <w:rsid w:val="00DF3C38"/>
    <w:pPr>
      <w:bidi/>
      <w:spacing w:after="120" w:line="480" w:lineRule="auto"/>
      <w:ind w:left="283"/>
    </w:pPr>
    <w:rPr>
      <w:rFonts w:cs="Traditional Arabic"/>
      <w:sz w:val="20"/>
      <w:szCs w:val="20"/>
    </w:rPr>
  </w:style>
  <w:style w:type="character" w:customStyle="1" w:styleId="BodyTextIndent2Char">
    <w:name w:val="Body Text Indent 2 Char"/>
    <w:basedOn w:val="DefaultParagraphFont"/>
    <w:link w:val="BodyTextIndent2"/>
    <w:uiPriority w:val="99"/>
    <w:semiHidden/>
    <w:rsid w:val="00DF3C38"/>
    <w:rPr>
      <w:rFonts w:ascii="Times New Roman" w:eastAsia="Times New Roman" w:hAnsi="Times New Roman" w:cs="Traditional Arabic"/>
      <w:sz w:val="20"/>
      <w:szCs w:val="20"/>
    </w:rPr>
  </w:style>
  <w:style w:type="paragraph" w:styleId="BodyTextIndent3">
    <w:name w:val="Body Text Indent 3"/>
    <w:basedOn w:val="Normal"/>
    <w:link w:val="BodyTextIndent3Char"/>
    <w:uiPriority w:val="99"/>
    <w:semiHidden/>
    <w:unhideWhenUsed/>
    <w:rsid w:val="00DF3C38"/>
    <w:pPr>
      <w:bidi/>
      <w:spacing w:after="120"/>
      <w:ind w:left="283"/>
    </w:pPr>
    <w:rPr>
      <w:rFonts w:cs="Traditional Arabic"/>
      <w:sz w:val="16"/>
      <w:szCs w:val="16"/>
    </w:rPr>
  </w:style>
  <w:style w:type="character" w:customStyle="1" w:styleId="BodyTextIndent3Char">
    <w:name w:val="Body Text Indent 3 Char"/>
    <w:basedOn w:val="DefaultParagraphFont"/>
    <w:link w:val="BodyTextIndent3"/>
    <w:uiPriority w:val="99"/>
    <w:semiHidden/>
    <w:rsid w:val="00DF3C38"/>
    <w:rPr>
      <w:rFonts w:ascii="Times New Roman" w:eastAsia="Times New Roman" w:hAnsi="Times New Roman" w:cs="Traditional Arabic"/>
      <w:sz w:val="16"/>
      <w:szCs w:val="16"/>
    </w:rPr>
  </w:style>
  <w:style w:type="paragraph" w:customStyle="1" w:styleId="ParaChar">
    <w:name w:val="خط الفقرة الافتراضي Para Char"/>
    <w:basedOn w:val="Normal"/>
    <w:rsid w:val="00DF3C38"/>
    <w:pPr>
      <w:bidi/>
    </w:pPr>
    <w:rPr>
      <w:rFonts w:cs="Traditional Arabic"/>
      <w:sz w:val="20"/>
    </w:rPr>
  </w:style>
  <w:style w:type="paragraph" w:customStyle="1" w:styleId="22">
    <w:name w:val="22"/>
    <w:basedOn w:val="21"/>
    <w:link w:val="22Char"/>
    <w:rsid w:val="00DF3C38"/>
    <w:pPr>
      <w:ind w:hanging="10"/>
    </w:pPr>
    <w:rPr>
      <w:b w:val="0"/>
      <w:bCs/>
    </w:rPr>
  </w:style>
  <w:style w:type="character" w:customStyle="1" w:styleId="22Char">
    <w:name w:val="22 Char"/>
    <w:link w:val="22"/>
    <w:rsid w:val="00DF3C38"/>
    <w:rPr>
      <w:rFonts w:ascii="Cambria" w:eastAsia="Times New Roman" w:hAnsi="Cambria" w:cs="AL-Mateen"/>
      <w:bCs/>
      <w:i/>
      <w:color w:val="4F81BD"/>
      <w:sz w:val="32"/>
      <w:szCs w:val="32"/>
    </w:rPr>
  </w:style>
  <w:style w:type="table" w:customStyle="1" w:styleId="TableGrid1">
    <w:name w:val="Table Grid1"/>
    <w:basedOn w:val="TableNormal"/>
    <w:next w:val="TableGrid"/>
    <w:rsid w:val="00DF3C3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33"/>
    <w:qFormat/>
    <w:rsid w:val="00DF3C38"/>
    <w:rPr>
      <w:b/>
      <w:bCs/>
      <w:smallCaps/>
      <w:spacing w:val="5"/>
    </w:rPr>
  </w:style>
  <w:style w:type="numbering" w:customStyle="1" w:styleId="24">
    <w:name w:val="بلا قائمة2"/>
    <w:next w:val="NoList"/>
    <w:semiHidden/>
    <w:rsid w:val="00DF3C38"/>
  </w:style>
  <w:style w:type="numbering" w:customStyle="1" w:styleId="32">
    <w:name w:val="بلا قائمة3"/>
    <w:next w:val="NoList"/>
    <w:uiPriority w:val="99"/>
    <w:semiHidden/>
    <w:unhideWhenUsed/>
    <w:rsid w:val="00DF3C38"/>
  </w:style>
  <w:style w:type="numbering" w:customStyle="1" w:styleId="41">
    <w:name w:val="بلا قائمة4"/>
    <w:next w:val="NoList"/>
    <w:semiHidden/>
    <w:rsid w:val="00DF3C38"/>
  </w:style>
  <w:style w:type="numbering" w:customStyle="1" w:styleId="51">
    <w:name w:val="بلا قائمة5"/>
    <w:next w:val="NoList"/>
    <w:semiHidden/>
    <w:rsid w:val="00DF3C38"/>
  </w:style>
  <w:style w:type="character" w:styleId="LineNumber">
    <w:name w:val="line number"/>
    <w:uiPriority w:val="99"/>
    <w:semiHidden/>
    <w:unhideWhenUsed/>
    <w:rsid w:val="00DF3C38"/>
  </w:style>
  <w:style w:type="paragraph" w:customStyle="1" w:styleId="af4">
    <w:name w:val="المبحث"/>
    <w:basedOn w:val="Heading2"/>
    <w:next w:val="Normal"/>
    <w:link w:val="Chara"/>
    <w:qFormat/>
    <w:rsid w:val="00DF3C38"/>
    <w:pPr>
      <w:keepLines w:val="0"/>
      <w:spacing w:before="120" w:after="120" w:line="360" w:lineRule="auto"/>
      <w:jc w:val="center"/>
    </w:pPr>
    <w:rPr>
      <w:rFonts w:ascii="Times New Roman" w:hAnsi="Times New Roman" w:cs="Traditional Arabic"/>
      <w:b w:val="0"/>
      <w:i/>
      <w:iCs/>
      <w:color w:val="000000"/>
      <w:sz w:val="40"/>
      <w:szCs w:val="44"/>
    </w:rPr>
  </w:style>
  <w:style w:type="character" w:customStyle="1" w:styleId="Chara">
    <w:name w:val="المبحث Char"/>
    <w:basedOn w:val="Heading2Char"/>
    <w:link w:val="af4"/>
    <w:rsid w:val="00DF3C38"/>
    <w:rPr>
      <w:rFonts w:ascii="Times New Roman" w:eastAsia="Times New Roman" w:hAnsi="Times New Roman" w:cs="Traditional Arabic"/>
      <w:b w:val="0"/>
      <w:bCs/>
      <w:i/>
      <w:iCs/>
      <w:color w:val="000000"/>
      <w:sz w:val="40"/>
      <w:szCs w:val="44"/>
    </w:rPr>
  </w:style>
  <w:style w:type="paragraph" w:customStyle="1" w:styleId="af5">
    <w:name w:val="الفصل"/>
    <w:basedOn w:val="Heading1"/>
    <w:link w:val="Charb"/>
    <w:qFormat/>
    <w:rsid w:val="00DF3C38"/>
    <w:pPr>
      <w:keepLines w:val="0"/>
      <w:bidi/>
      <w:spacing w:before="240" w:after="60" w:line="360" w:lineRule="auto"/>
      <w:jc w:val="center"/>
    </w:pPr>
    <w:rPr>
      <w:rFonts w:ascii="Traditional Arabic" w:hAnsi="Traditional Arabic" w:cs="Traditional Arabic"/>
      <w:b w:val="0"/>
      <w:color w:val="000000"/>
      <w:kern w:val="32"/>
      <w:sz w:val="48"/>
      <w:szCs w:val="48"/>
    </w:rPr>
  </w:style>
  <w:style w:type="character" w:customStyle="1" w:styleId="Charb">
    <w:name w:val="الفصل Char"/>
    <w:basedOn w:val="Heading1Char"/>
    <w:link w:val="af5"/>
    <w:rsid w:val="00DF3C38"/>
    <w:rPr>
      <w:rFonts w:ascii="Traditional Arabic" w:eastAsiaTheme="majorEastAsia" w:hAnsi="Traditional Arabic" w:cs="Traditional Arabic"/>
      <w:b w:val="0"/>
      <w:bCs/>
      <w:color w:val="000000"/>
      <w:kern w:val="32"/>
      <w:sz w:val="48"/>
      <w:szCs w:val="48"/>
    </w:rPr>
  </w:style>
  <w:style w:type="paragraph" w:customStyle="1" w:styleId="af6">
    <w:name w:val="جانبي"/>
    <w:basedOn w:val="Heading2"/>
    <w:next w:val="Normal"/>
    <w:link w:val="Charc"/>
    <w:qFormat/>
    <w:rsid w:val="00DF3C38"/>
    <w:pPr>
      <w:keepLines w:val="0"/>
      <w:spacing w:before="120" w:after="120" w:line="360" w:lineRule="auto"/>
      <w:ind w:firstLine="567"/>
      <w:jc w:val="lowKashida"/>
    </w:pPr>
    <w:rPr>
      <w:rFonts w:ascii="Traditional Arabic" w:hAnsi="Traditional Arabic" w:cs="Traditional Arabic"/>
      <w:b w:val="0"/>
      <w:i/>
      <w:iCs/>
      <w:color w:val="000000"/>
      <w:sz w:val="40"/>
      <w:szCs w:val="40"/>
    </w:rPr>
  </w:style>
  <w:style w:type="character" w:customStyle="1" w:styleId="Charc">
    <w:name w:val="جانبي Char"/>
    <w:basedOn w:val="Heading2Char"/>
    <w:link w:val="af6"/>
    <w:rsid w:val="00DF3C38"/>
    <w:rPr>
      <w:rFonts w:ascii="Traditional Arabic" w:eastAsia="Times New Roman" w:hAnsi="Traditional Arabic" w:cs="Traditional Arabic"/>
      <w:b w:val="0"/>
      <w:bCs/>
      <w:i/>
      <w:iCs/>
      <w:color w:val="000000"/>
      <w:sz w:val="40"/>
      <w:szCs w:val="40"/>
    </w:rPr>
  </w:style>
  <w:style w:type="paragraph" w:customStyle="1" w:styleId="af7">
    <w:name w:val="جانبي صغير"/>
    <w:basedOn w:val="Heading3"/>
    <w:link w:val="Chard"/>
    <w:qFormat/>
    <w:rsid w:val="00DF3C38"/>
    <w:pPr>
      <w:spacing w:before="120" w:after="60" w:line="360" w:lineRule="auto"/>
      <w:ind w:firstLine="567"/>
      <w:jc w:val="left"/>
    </w:pPr>
    <w:rPr>
      <w:rFonts w:ascii="Cambria" w:hAnsi="Cambria" w:cs="Traditional Arabic"/>
      <w:b w:val="0"/>
      <w:sz w:val="26"/>
      <w:szCs w:val="36"/>
    </w:rPr>
  </w:style>
  <w:style w:type="character" w:customStyle="1" w:styleId="Chard">
    <w:name w:val="جانبي صغير Char"/>
    <w:basedOn w:val="Heading3Char"/>
    <w:link w:val="af7"/>
    <w:rsid w:val="00DF3C38"/>
    <w:rPr>
      <w:rFonts w:ascii="Cambria" w:eastAsia="Times New Roman" w:hAnsi="Cambria" w:cs="Traditional Arabic"/>
      <w:b w:val="0"/>
      <w:bCs/>
      <w:sz w:val="26"/>
      <w:szCs w:val="36"/>
      <w:lang w:eastAsia="ar-SA" w:bidi="ar-SY"/>
    </w:rPr>
  </w:style>
  <w:style w:type="character" w:customStyle="1" w:styleId="1c">
    <w:name w:val="العنوان1"/>
    <w:basedOn w:val="DefaultParagraphFont"/>
    <w:rsid w:val="00DF3C38"/>
  </w:style>
  <w:style w:type="paragraph" w:styleId="MacroText">
    <w:name w:val="macro"/>
    <w:link w:val="MacroTextChar"/>
    <w:uiPriority w:val="99"/>
    <w:semiHidden/>
    <w:unhideWhenUsed/>
    <w:rsid w:val="00DF3C3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DF3C38"/>
    <w:rPr>
      <w:rFonts w:ascii="Consolas" w:eastAsia="Times New Roman" w:hAnsi="Consolas" w:cs="Consolas"/>
      <w:sz w:val="20"/>
      <w:szCs w:val="20"/>
    </w:rPr>
  </w:style>
  <w:style w:type="paragraph" w:styleId="BlockText">
    <w:name w:val="Block Text"/>
    <w:basedOn w:val="Normal"/>
    <w:uiPriority w:val="99"/>
    <w:semiHidden/>
    <w:unhideWhenUsed/>
    <w:rsid w:val="00DF3C3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customStyle="1" w:styleId="Heading7Char1">
    <w:name w:val="Heading 7 Char1"/>
    <w:basedOn w:val="DefaultParagraphFont"/>
    <w:uiPriority w:val="9"/>
    <w:semiHidden/>
    <w:rsid w:val="00DF3C38"/>
    <w:rPr>
      <w:rFonts w:asciiTheme="majorHAnsi" w:eastAsiaTheme="majorEastAsia" w:hAnsiTheme="majorHAnsi" w:cstheme="majorBidi"/>
      <w:i/>
      <w:iCs/>
      <w:color w:val="243F60" w:themeColor="accent1" w:themeShade="7F"/>
      <w:sz w:val="24"/>
      <w:szCs w:val="24"/>
    </w:rPr>
  </w:style>
  <w:style w:type="paragraph" w:styleId="TOAHeading">
    <w:name w:val="toa heading"/>
    <w:basedOn w:val="Normal"/>
    <w:next w:val="Normal"/>
    <w:uiPriority w:val="99"/>
    <w:semiHidden/>
    <w:unhideWhenUsed/>
    <w:rsid w:val="00C913A8"/>
    <w:pPr>
      <w:bidi/>
      <w:spacing w:before="120"/>
    </w:pPr>
    <w:rPr>
      <w:rFonts w:asciiTheme="majorHAnsi" w:eastAsiaTheme="majorEastAsia" w:hAnsiTheme="majorHAnsi" w:cstheme="majorBidi"/>
      <w:b/>
      <w:bCs/>
    </w:rPr>
  </w:style>
  <w:style w:type="paragraph" w:styleId="IndexHeading">
    <w:name w:val="index heading"/>
    <w:basedOn w:val="Normal"/>
    <w:next w:val="Index1"/>
    <w:uiPriority w:val="99"/>
    <w:semiHidden/>
    <w:unhideWhenUsed/>
    <w:rsid w:val="00C913A8"/>
    <w:pPr>
      <w:bidi/>
    </w:pPr>
    <w:rPr>
      <w:rFonts w:asciiTheme="majorHAnsi" w:eastAsiaTheme="majorEastAsia" w:hAnsiTheme="majorHAnsi" w:cstheme="majorBidi"/>
      <w:b/>
      <w:bCs/>
      <w:sz w:val="20"/>
      <w:szCs w:val="20"/>
    </w:rPr>
  </w:style>
  <w:style w:type="character" w:customStyle="1" w:styleId="UnresolvedMention1">
    <w:name w:val="Unresolved Mention1"/>
    <w:basedOn w:val="DefaultParagraphFont"/>
    <w:uiPriority w:val="99"/>
    <w:semiHidden/>
    <w:unhideWhenUsed/>
    <w:rsid w:val="00311272"/>
    <w:rPr>
      <w:color w:val="605E5C"/>
      <w:shd w:val="clear" w:color="auto" w:fill="E1DFDD"/>
    </w:rPr>
  </w:style>
  <w:style w:type="character" w:customStyle="1" w:styleId="normaltextrun">
    <w:name w:val="normaltextrun"/>
    <w:basedOn w:val="DefaultParagraphFont"/>
    <w:rsid w:val="0057168C"/>
  </w:style>
  <w:style w:type="character" w:customStyle="1" w:styleId="eop">
    <w:name w:val="eop"/>
    <w:basedOn w:val="DefaultParagraphFont"/>
    <w:rsid w:val="00571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09237">
      <w:bodyDiv w:val="1"/>
      <w:marLeft w:val="0"/>
      <w:marRight w:val="0"/>
      <w:marTop w:val="0"/>
      <w:marBottom w:val="0"/>
      <w:divBdr>
        <w:top w:val="none" w:sz="0" w:space="0" w:color="auto"/>
        <w:left w:val="none" w:sz="0" w:space="0" w:color="auto"/>
        <w:bottom w:val="none" w:sz="0" w:space="0" w:color="auto"/>
        <w:right w:val="none" w:sz="0" w:space="0" w:color="auto"/>
      </w:divBdr>
    </w:div>
    <w:div w:id="83231453">
      <w:bodyDiv w:val="1"/>
      <w:marLeft w:val="0"/>
      <w:marRight w:val="0"/>
      <w:marTop w:val="0"/>
      <w:marBottom w:val="0"/>
      <w:divBdr>
        <w:top w:val="none" w:sz="0" w:space="0" w:color="auto"/>
        <w:left w:val="none" w:sz="0" w:space="0" w:color="auto"/>
        <w:bottom w:val="none" w:sz="0" w:space="0" w:color="auto"/>
        <w:right w:val="none" w:sz="0" w:space="0" w:color="auto"/>
      </w:divBdr>
    </w:div>
    <w:div w:id="87240733">
      <w:bodyDiv w:val="1"/>
      <w:marLeft w:val="0"/>
      <w:marRight w:val="0"/>
      <w:marTop w:val="0"/>
      <w:marBottom w:val="0"/>
      <w:divBdr>
        <w:top w:val="none" w:sz="0" w:space="0" w:color="auto"/>
        <w:left w:val="none" w:sz="0" w:space="0" w:color="auto"/>
        <w:bottom w:val="none" w:sz="0" w:space="0" w:color="auto"/>
        <w:right w:val="none" w:sz="0" w:space="0" w:color="auto"/>
      </w:divBdr>
    </w:div>
    <w:div w:id="88934266">
      <w:bodyDiv w:val="1"/>
      <w:marLeft w:val="0"/>
      <w:marRight w:val="0"/>
      <w:marTop w:val="0"/>
      <w:marBottom w:val="0"/>
      <w:divBdr>
        <w:top w:val="none" w:sz="0" w:space="0" w:color="auto"/>
        <w:left w:val="none" w:sz="0" w:space="0" w:color="auto"/>
        <w:bottom w:val="none" w:sz="0" w:space="0" w:color="auto"/>
        <w:right w:val="none" w:sz="0" w:space="0" w:color="auto"/>
      </w:divBdr>
    </w:div>
    <w:div w:id="124275712">
      <w:bodyDiv w:val="1"/>
      <w:marLeft w:val="0"/>
      <w:marRight w:val="0"/>
      <w:marTop w:val="0"/>
      <w:marBottom w:val="0"/>
      <w:divBdr>
        <w:top w:val="none" w:sz="0" w:space="0" w:color="auto"/>
        <w:left w:val="none" w:sz="0" w:space="0" w:color="auto"/>
        <w:bottom w:val="none" w:sz="0" w:space="0" w:color="auto"/>
        <w:right w:val="none" w:sz="0" w:space="0" w:color="auto"/>
      </w:divBdr>
    </w:div>
    <w:div w:id="172032554">
      <w:bodyDiv w:val="1"/>
      <w:marLeft w:val="0"/>
      <w:marRight w:val="0"/>
      <w:marTop w:val="0"/>
      <w:marBottom w:val="0"/>
      <w:divBdr>
        <w:top w:val="none" w:sz="0" w:space="0" w:color="auto"/>
        <w:left w:val="none" w:sz="0" w:space="0" w:color="auto"/>
        <w:bottom w:val="none" w:sz="0" w:space="0" w:color="auto"/>
        <w:right w:val="none" w:sz="0" w:space="0" w:color="auto"/>
      </w:divBdr>
    </w:div>
    <w:div w:id="183255888">
      <w:bodyDiv w:val="1"/>
      <w:marLeft w:val="0"/>
      <w:marRight w:val="0"/>
      <w:marTop w:val="0"/>
      <w:marBottom w:val="0"/>
      <w:divBdr>
        <w:top w:val="none" w:sz="0" w:space="0" w:color="auto"/>
        <w:left w:val="none" w:sz="0" w:space="0" w:color="auto"/>
        <w:bottom w:val="none" w:sz="0" w:space="0" w:color="auto"/>
        <w:right w:val="none" w:sz="0" w:space="0" w:color="auto"/>
      </w:divBdr>
    </w:div>
    <w:div w:id="195973750">
      <w:bodyDiv w:val="1"/>
      <w:marLeft w:val="0"/>
      <w:marRight w:val="0"/>
      <w:marTop w:val="0"/>
      <w:marBottom w:val="0"/>
      <w:divBdr>
        <w:top w:val="none" w:sz="0" w:space="0" w:color="auto"/>
        <w:left w:val="none" w:sz="0" w:space="0" w:color="auto"/>
        <w:bottom w:val="none" w:sz="0" w:space="0" w:color="auto"/>
        <w:right w:val="none" w:sz="0" w:space="0" w:color="auto"/>
      </w:divBdr>
    </w:div>
    <w:div w:id="236323892">
      <w:bodyDiv w:val="1"/>
      <w:marLeft w:val="0"/>
      <w:marRight w:val="0"/>
      <w:marTop w:val="0"/>
      <w:marBottom w:val="0"/>
      <w:divBdr>
        <w:top w:val="none" w:sz="0" w:space="0" w:color="auto"/>
        <w:left w:val="none" w:sz="0" w:space="0" w:color="auto"/>
        <w:bottom w:val="none" w:sz="0" w:space="0" w:color="auto"/>
        <w:right w:val="none" w:sz="0" w:space="0" w:color="auto"/>
      </w:divBdr>
    </w:div>
    <w:div w:id="287706782">
      <w:bodyDiv w:val="1"/>
      <w:marLeft w:val="0"/>
      <w:marRight w:val="0"/>
      <w:marTop w:val="0"/>
      <w:marBottom w:val="0"/>
      <w:divBdr>
        <w:top w:val="none" w:sz="0" w:space="0" w:color="auto"/>
        <w:left w:val="none" w:sz="0" w:space="0" w:color="auto"/>
        <w:bottom w:val="none" w:sz="0" w:space="0" w:color="auto"/>
        <w:right w:val="none" w:sz="0" w:space="0" w:color="auto"/>
      </w:divBdr>
    </w:div>
    <w:div w:id="306514160">
      <w:bodyDiv w:val="1"/>
      <w:marLeft w:val="0"/>
      <w:marRight w:val="0"/>
      <w:marTop w:val="0"/>
      <w:marBottom w:val="0"/>
      <w:divBdr>
        <w:top w:val="none" w:sz="0" w:space="0" w:color="auto"/>
        <w:left w:val="none" w:sz="0" w:space="0" w:color="auto"/>
        <w:bottom w:val="none" w:sz="0" w:space="0" w:color="auto"/>
        <w:right w:val="none" w:sz="0" w:space="0" w:color="auto"/>
      </w:divBdr>
    </w:div>
    <w:div w:id="363680605">
      <w:bodyDiv w:val="1"/>
      <w:marLeft w:val="0"/>
      <w:marRight w:val="0"/>
      <w:marTop w:val="0"/>
      <w:marBottom w:val="0"/>
      <w:divBdr>
        <w:top w:val="none" w:sz="0" w:space="0" w:color="auto"/>
        <w:left w:val="none" w:sz="0" w:space="0" w:color="auto"/>
        <w:bottom w:val="none" w:sz="0" w:space="0" w:color="auto"/>
        <w:right w:val="none" w:sz="0" w:space="0" w:color="auto"/>
      </w:divBdr>
    </w:div>
    <w:div w:id="386956785">
      <w:bodyDiv w:val="1"/>
      <w:marLeft w:val="0"/>
      <w:marRight w:val="0"/>
      <w:marTop w:val="0"/>
      <w:marBottom w:val="0"/>
      <w:divBdr>
        <w:top w:val="none" w:sz="0" w:space="0" w:color="auto"/>
        <w:left w:val="none" w:sz="0" w:space="0" w:color="auto"/>
        <w:bottom w:val="none" w:sz="0" w:space="0" w:color="auto"/>
        <w:right w:val="none" w:sz="0" w:space="0" w:color="auto"/>
      </w:divBdr>
    </w:div>
    <w:div w:id="415367772">
      <w:bodyDiv w:val="1"/>
      <w:marLeft w:val="0"/>
      <w:marRight w:val="0"/>
      <w:marTop w:val="0"/>
      <w:marBottom w:val="0"/>
      <w:divBdr>
        <w:top w:val="none" w:sz="0" w:space="0" w:color="auto"/>
        <w:left w:val="none" w:sz="0" w:space="0" w:color="auto"/>
        <w:bottom w:val="none" w:sz="0" w:space="0" w:color="auto"/>
        <w:right w:val="none" w:sz="0" w:space="0" w:color="auto"/>
      </w:divBdr>
    </w:div>
    <w:div w:id="444421329">
      <w:bodyDiv w:val="1"/>
      <w:marLeft w:val="0"/>
      <w:marRight w:val="0"/>
      <w:marTop w:val="0"/>
      <w:marBottom w:val="0"/>
      <w:divBdr>
        <w:top w:val="none" w:sz="0" w:space="0" w:color="auto"/>
        <w:left w:val="none" w:sz="0" w:space="0" w:color="auto"/>
        <w:bottom w:val="none" w:sz="0" w:space="0" w:color="auto"/>
        <w:right w:val="none" w:sz="0" w:space="0" w:color="auto"/>
      </w:divBdr>
    </w:div>
    <w:div w:id="473329514">
      <w:bodyDiv w:val="1"/>
      <w:marLeft w:val="0"/>
      <w:marRight w:val="0"/>
      <w:marTop w:val="0"/>
      <w:marBottom w:val="0"/>
      <w:divBdr>
        <w:top w:val="none" w:sz="0" w:space="0" w:color="auto"/>
        <w:left w:val="none" w:sz="0" w:space="0" w:color="auto"/>
        <w:bottom w:val="none" w:sz="0" w:space="0" w:color="auto"/>
        <w:right w:val="none" w:sz="0" w:space="0" w:color="auto"/>
      </w:divBdr>
    </w:div>
    <w:div w:id="478232680">
      <w:bodyDiv w:val="1"/>
      <w:marLeft w:val="0"/>
      <w:marRight w:val="0"/>
      <w:marTop w:val="0"/>
      <w:marBottom w:val="0"/>
      <w:divBdr>
        <w:top w:val="none" w:sz="0" w:space="0" w:color="auto"/>
        <w:left w:val="none" w:sz="0" w:space="0" w:color="auto"/>
        <w:bottom w:val="none" w:sz="0" w:space="0" w:color="auto"/>
        <w:right w:val="none" w:sz="0" w:space="0" w:color="auto"/>
      </w:divBdr>
    </w:div>
    <w:div w:id="517279748">
      <w:bodyDiv w:val="1"/>
      <w:marLeft w:val="0"/>
      <w:marRight w:val="0"/>
      <w:marTop w:val="0"/>
      <w:marBottom w:val="0"/>
      <w:divBdr>
        <w:top w:val="none" w:sz="0" w:space="0" w:color="auto"/>
        <w:left w:val="none" w:sz="0" w:space="0" w:color="auto"/>
        <w:bottom w:val="none" w:sz="0" w:space="0" w:color="auto"/>
        <w:right w:val="none" w:sz="0" w:space="0" w:color="auto"/>
      </w:divBdr>
    </w:div>
    <w:div w:id="522791626">
      <w:bodyDiv w:val="1"/>
      <w:marLeft w:val="0"/>
      <w:marRight w:val="0"/>
      <w:marTop w:val="0"/>
      <w:marBottom w:val="0"/>
      <w:divBdr>
        <w:top w:val="none" w:sz="0" w:space="0" w:color="auto"/>
        <w:left w:val="none" w:sz="0" w:space="0" w:color="auto"/>
        <w:bottom w:val="none" w:sz="0" w:space="0" w:color="auto"/>
        <w:right w:val="none" w:sz="0" w:space="0" w:color="auto"/>
      </w:divBdr>
    </w:div>
    <w:div w:id="535655700">
      <w:bodyDiv w:val="1"/>
      <w:marLeft w:val="0"/>
      <w:marRight w:val="0"/>
      <w:marTop w:val="0"/>
      <w:marBottom w:val="0"/>
      <w:divBdr>
        <w:top w:val="none" w:sz="0" w:space="0" w:color="auto"/>
        <w:left w:val="none" w:sz="0" w:space="0" w:color="auto"/>
        <w:bottom w:val="none" w:sz="0" w:space="0" w:color="auto"/>
        <w:right w:val="none" w:sz="0" w:space="0" w:color="auto"/>
      </w:divBdr>
    </w:div>
    <w:div w:id="568074729">
      <w:bodyDiv w:val="1"/>
      <w:marLeft w:val="0"/>
      <w:marRight w:val="0"/>
      <w:marTop w:val="0"/>
      <w:marBottom w:val="0"/>
      <w:divBdr>
        <w:top w:val="none" w:sz="0" w:space="0" w:color="auto"/>
        <w:left w:val="none" w:sz="0" w:space="0" w:color="auto"/>
        <w:bottom w:val="none" w:sz="0" w:space="0" w:color="auto"/>
        <w:right w:val="none" w:sz="0" w:space="0" w:color="auto"/>
      </w:divBdr>
    </w:div>
    <w:div w:id="694699881">
      <w:bodyDiv w:val="1"/>
      <w:marLeft w:val="0"/>
      <w:marRight w:val="0"/>
      <w:marTop w:val="0"/>
      <w:marBottom w:val="0"/>
      <w:divBdr>
        <w:top w:val="none" w:sz="0" w:space="0" w:color="auto"/>
        <w:left w:val="none" w:sz="0" w:space="0" w:color="auto"/>
        <w:bottom w:val="none" w:sz="0" w:space="0" w:color="auto"/>
        <w:right w:val="none" w:sz="0" w:space="0" w:color="auto"/>
      </w:divBdr>
    </w:div>
    <w:div w:id="712073191">
      <w:bodyDiv w:val="1"/>
      <w:marLeft w:val="0"/>
      <w:marRight w:val="0"/>
      <w:marTop w:val="0"/>
      <w:marBottom w:val="0"/>
      <w:divBdr>
        <w:top w:val="none" w:sz="0" w:space="0" w:color="auto"/>
        <w:left w:val="none" w:sz="0" w:space="0" w:color="auto"/>
        <w:bottom w:val="none" w:sz="0" w:space="0" w:color="auto"/>
        <w:right w:val="none" w:sz="0" w:space="0" w:color="auto"/>
      </w:divBdr>
    </w:div>
    <w:div w:id="715663623">
      <w:bodyDiv w:val="1"/>
      <w:marLeft w:val="0"/>
      <w:marRight w:val="0"/>
      <w:marTop w:val="0"/>
      <w:marBottom w:val="0"/>
      <w:divBdr>
        <w:top w:val="none" w:sz="0" w:space="0" w:color="auto"/>
        <w:left w:val="none" w:sz="0" w:space="0" w:color="auto"/>
        <w:bottom w:val="none" w:sz="0" w:space="0" w:color="auto"/>
        <w:right w:val="none" w:sz="0" w:space="0" w:color="auto"/>
      </w:divBdr>
    </w:div>
    <w:div w:id="774984589">
      <w:bodyDiv w:val="1"/>
      <w:marLeft w:val="0"/>
      <w:marRight w:val="0"/>
      <w:marTop w:val="0"/>
      <w:marBottom w:val="0"/>
      <w:divBdr>
        <w:top w:val="none" w:sz="0" w:space="0" w:color="auto"/>
        <w:left w:val="none" w:sz="0" w:space="0" w:color="auto"/>
        <w:bottom w:val="none" w:sz="0" w:space="0" w:color="auto"/>
        <w:right w:val="none" w:sz="0" w:space="0" w:color="auto"/>
      </w:divBdr>
    </w:div>
    <w:div w:id="828978355">
      <w:bodyDiv w:val="1"/>
      <w:marLeft w:val="0"/>
      <w:marRight w:val="0"/>
      <w:marTop w:val="0"/>
      <w:marBottom w:val="0"/>
      <w:divBdr>
        <w:top w:val="none" w:sz="0" w:space="0" w:color="auto"/>
        <w:left w:val="none" w:sz="0" w:space="0" w:color="auto"/>
        <w:bottom w:val="none" w:sz="0" w:space="0" w:color="auto"/>
        <w:right w:val="none" w:sz="0" w:space="0" w:color="auto"/>
      </w:divBdr>
    </w:div>
    <w:div w:id="846600273">
      <w:bodyDiv w:val="1"/>
      <w:marLeft w:val="0"/>
      <w:marRight w:val="0"/>
      <w:marTop w:val="0"/>
      <w:marBottom w:val="0"/>
      <w:divBdr>
        <w:top w:val="none" w:sz="0" w:space="0" w:color="auto"/>
        <w:left w:val="none" w:sz="0" w:space="0" w:color="auto"/>
        <w:bottom w:val="none" w:sz="0" w:space="0" w:color="auto"/>
        <w:right w:val="none" w:sz="0" w:space="0" w:color="auto"/>
      </w:divBdr>
    </w:div>
    <w:div w:id="867330476">
      <w:bodyDiv w:val="1"/>
      <w:marLeft w:val="0"/>
      <w:marRight w:val="0"/>
      <w:marTop w:val="0"/>
      <w:marBottom w:val="0"/>
      <w:divBdr>
        <w:top w:val="none" w:sz="0" w:space="0" w:color="auto"/>
        <w:left w:val="none" w:sz="0" w:space="0" w:color="auto"/>
        <w:bottom w:val="none" w:sz="0" w:space="0" w:color="auto"/>
        <w:right w:val="none" w:sz="0" w:space="0" w:color="auto"/>
      </w:divBdr>
    </w:div>
    <w:div w:id="915478517">
      <w:bodyDiv w:val="1"/>
      <w:marLeft w:val="0"/>
      <w:marRight w:val="0"/>
      <w:marTop w:val="0"/>
      <w:marBottom w:val="0"/>
      <w:divBdr>
        <w:top w:val="none" w:sz="0" w:space="0" w:color="auto"/>
        <w:left w:val="none" w:sz="0" w:space="0" w:color="auto"/>
        <w:bottom w:val="none" w:sz="0" w:space="0" w:color="auto"/>
        <w:right w:val="none" w:sz="0" w:space="0" w:color="auto"/>
      </w:divBdr>
    </w:div>
    <w:div w:id="916550211">
      <w:bodyDiv w:val="1"/>
      <w:marLeft w:val="0"/>
      <w:marRight w:val="0"/>
      <w:marTop w:val="0"/>
      <w:marBottom w:val="0"/>
      <w:divBdr>
        <w:top w:val="none" w:sz="0" w:space="0" w:color="auto"/>
        <w:left w:val="none" w:sz="0" w:space="0" w:color="auto"/>
        <w:bottom w:val="none" w:sz="0" w:space="0" w:color="auto"/>
        <w:right w:val="none" w:sz="0" w:space="0" w:color="auto"/>
      </w:divBdr>
    </w:div>
    <w:div w:id="949431561">
      <w:bodyDiv w:val="1"/>
      <w:marLeft w:val="0"/>
      <w:marRight w:val="0"/>
      <w:marTop w:val="0"/>
      <w:marBottom w:val="0"/>
      <w:divBdr>
        <w:top w:val="none" w:sz="0" w:space="0" w:color="auto"/>
        <w:left w:val="none" w:sz="0" w:space="0" w:color="auto"/>
        <w:bottom w:val="none" w:sz="0" w:space="0" w:color="auto"/>
        <w:right w:val="none" w:sz="0" w:space="0" w:color="auto"/>
      </w:divBdr>
    </w:div>
    <w:div w:id="990252912">
      <w:bodyDiv w:val="1"/>
      <w:marLeft w:val="0"/>
      <w:marRight w:val="0"/>
      <w:marTop w:val="0"/>
      <w:marBottom w:val="0"/>
      <w:divBdr>
        <w:top w:val="none" w:sz="0" w:space="0" w:color="auto"/>
        <w:left w:val="none" w:sz="0" w:space="0" w:color="auto"/>
        <w:bottom w:val="none" w:sz="0" w:space="0" w:color="auto"/>
        <w:right w:val="none" w:sz="0" w:space="0" w:color="auto"/>
      </w:divBdr>
    </w:div>
    <w:div w:id="1030372636">
      <w:bodyDiv w:val="1"/>
      <w:marLeft w:val="0"/>
      <w:marRight w:val="0"/>
      <w:marTop w:val="0"/>
      <w:marBottom w:val="0"/>
      <w:divBdr>
        <w:top w:val="none" w:sz="0" w:space="0" w:color="auto"/>
        <w:left w:val="none" w:sz="0" w:space="0" w:color="auto"/>
        <w:bottom w:val="none" w:sz="0" w:space="0" w:color="auto"/>
        <w:right w:val="none" w:sz="0" w:space="0" w:color="auto"/>
      </w:divBdr>
    </w:div>
    <w:div w:id="1043090938">
      <w:bodyDiv w:val="1"/>
      <w:marLeft w:val="0"/>
      <w:marRight w:val="0"/>
      <w:marTop w:val="0"/>
      <w:marBottom w:val="0"/>
      <w:divBdr>
        <w:top w:val="none" w:sz="0" w:space="0" w:color="auto"/>
        <w:left w:val="none" w:sz="0" w:space="0" w:color="auto"/>
        <w:bottom w:val="none" w:sz="0" w:space="0" w:color="auto"/>
        <w:right w:val="none" w:sz="0" w:space="0" w:color="auto"/>
      </w:divBdr>
    </w:div>
    <w:div w:id="1066146193">
      <w:bodyDiv w:val="1"/>
      <w:marLeft w:val="0"/>
      <w:marRight w:val="0"/>
      <w:marTop w:val="0"/>
      <w:marBottom w:val="0"/>
      <w:divBdr>
        <w:top w:val="none" w:sz="0" w:space="0" w:color="auto"/>
        <w:left w:val="none" w:sz="0" w:space="0" w:color="auto"/>
        <w:bottom w:val="none" w:sz="0" w:space="0" w:color="auto"/>
        <w:right w:val="none" w:sz="0" w:space="0" w:color="auto"/>
      </w:divBdr>
    </w:div>
    <w:div w:id="1100568789">
      <w:bodyDiv w:val="1"/>
      <w:marLeft w:val="0"/>
      <w:marRight w:val="0"/>
      <w:marTop w:val="0"/>
      <w:marBottom w:val="0"/>
      <w:divBdr>
        <w:top w:val="none" w:sz="0" w:space="0" w:color="auto"/>
        <w:left w:val="none" w:sz="0" w:space="0" w:color="auto"/>
        <w:bottom w:val="none" w:sz="0" w:space="0" w:color="auto"/>
        <w:right w:val="none" w:sz="0" w:space="0" w:color="auto"/>
      </w:divBdr>
    </w:div>
    <w:div w:id="1113550099">
      <w:bodyDiv w:val="1"/>
      <w:marLeft w:val="0"/>
      <w:marRight w:val="0"/>
      <w:marTop w:val="0"/>
      <w:marBottom w:val="0"/>
      <w:divBdr>
        <w:top w:val="none" w:sz="0" w:space="0" w:color="auto"/>
        <w:left w:val="none" w:sz="0" w:space="0" w:color="auto"/>
        <w:bottom w:val="none" w:sz="0" w:space="0" w:color="auto"/>
        <w:right w:val="none" w:sz="0" w:space="0" w:color="auto"/>
      </w:divBdr>
    </w:div>
    <w:div w:id="1124928307">
      <w:bodyDiv w:val="1"/>
      <w:marLeft w:val="0"/>
      <w:marRight w:val="0"/>
      <w:marTop w:val="0"/>
      <w:marBottom w:val="0"/>
      <w:divBdr>
        <w:top w:val="none" w:sz="0" w:space="0" w:color="auto"/>
        <w:left w:val="none" w:sz="0" w:space="0" w:color="auto"/>
        <w:bottom w:val="none" w:sz="0" w:space="0" w:color="auto"/>
        <w:right w:val="none" w:sz="0" w:space="0" w:color="auto"/>
      </w:divBdr>
    </w:div>
    <w:div w:id="1146435295">
      <w:bodyDiv w:val="1"/>
      <w:marLeft w:val="0"/>
      <w:marRight w:val="0"/>
      <w:marTop w:val="0"/>
      <w:marBottom w:val="0"/>
      <w:divBdr>
        <w:top w:val="none" w:sz="0" w:space="0" w:color="auto"/>
        <w:left w:val="none" w:sz="0" w:space="0" w:color="auto"/>
        <w:bottom w:val="none" w:sz="0" w:space="0" w:color="auto"/>
        <w:right w:val="none" w:sz="0" w:space="0" w:color="auto"/>
      </w:divBdr>
    </w:div>
    <w:div w:id="1175340553">
      <w:bodyDiv w:val="1"/>
      <w:marLeft w:val="0"/>
      <w:marRight w:val="0"/>
      <w:marTop w:val="0"/>
      <w:marBottom w:val="0"/>
      <w:divBdr>
        <w:top w:val="none" w:sz="0" w:space="0" w:color="auto"/>
        <w:left w:val="none" w:sz="0" w:space="0" w:color="auto"/>
        <w:bottom w:val="none" w:sz="0" w:space="0" w:color="auto"/>
        <w:right w:val="none" w:sz="0" w:space="0" w:color="auto"/>
      </w:divBdr>
    </w:div>
    <w:div w:id="1194424021">
      <w:bodyDiv w:val="1"/>
      <w:marLeft w:val="0"/>
      <w:marRight w:val="0"/>
      <w:marTop w:val="0"/>
      <w:marBottom w:val="0"/>
      <w:divBdr>
        <w:top w:val="none" w:sz="0" w:space="0" w:color="auto"/>
        <w:left w:val="none" w:sz="0" w:space="0" w:color="auto"/>
        <w:bottom w:val="none" w:sz="0" w:space="0" w:color="auto"/>
        <w:right w:val="none" w:sz="0" w:space="0" w:color="auto"/>
      </w:divBdr>
    </w:div>
    <w:div w:id="1217619587">
      <w:bodyDiv w:val="1"/>
      <w:marLeft w:val="0"/>
      <w:marRight w:val="0"/>
      <w:marTop w:val="0"/>
      <w:marBottom w:val="0"/>
      <w:divBdr>
        <w:top w:val="none" w:sz="0" w:space="0" w:color="auto"/>
        <w:left w:val="none" w:sz="0" w:space="0" w:color="auto"/>
        <w:bottom w:val="none" w:sz="0" w:space="0" w:color="auto"/>
        <w:right w:val="none" w:sz="0" w:space="0" w:color="auto"/>
      </w:divBdr>
    </w:div>
    <w:div w:id="1231886772">
      <w:bodyDiv w:val="1"/>
      <w:marLeft w:val="0"/>
      <w:marRight w:val="0"/>
      <w:marTop w:val="0"/>
      <w:marBottom w:val="0"/>
      <w:divBdr>
        <w:top w:val="none" w:sz="0" w:space="0" w:color="auto"/>
        <w:left w:val="none" w:sz="0" w:space="0" w:color="auto"/>
        <w:bottom w:val="none" w:sz="0" w:space="0" w:color="auto"/>
        <w:right w:val="none" w:sz="0" w:space="0" w:color="auto"/>
      </w:divBdr>
    </w:div>
    <w:div w:id="1232423318">
      <w:bodyDiv w:val="1"/>
      <w:marLeft w:val="0"/>
      <w:marRight w:val="0"/>
      <w:marTop w:val="0"/>
      <w:marBottom w:val="0"/>
      <w:divBdr>
        <w:top w:val="none" w:sz="0" w:space="0" w:color="auto"/>
        <w:left w:val="none" w:sz="0" w:space="0" w:color="auto"/>
        <w:bottom w:val="none" w:sz="0" w:space="0" w:color="auto"/>
        <w:right w:val="none" w:sz="0" w:space="0" w:color="auto"/>
      </w:divBdr>
    </w:div>
    <w:div w:id="1234782651">
      <w:bodyDiv w:val="1"/>
      <w:marLeft w:val="0"/>
      <w:marRight w:val="0"/>
      <w:marTop w:val="0"/>
      <w:marBottom w:val="0"/>
      <w:divBdr>
        <w:top w:val="none" w:sz="0" w:space="0" w:color="auto"/>
        <w:left w:val="none" w:sz="0" w:space="0" w:color="auto"/>
        <w:bottom w:val="none" w:sz="0" w:space="0" w:color="auto"/>
        <w:right w:val="none" w:sz="0" w:space="0" w:color="auto"/>
      </w:divBdr>
    </w:div>
    <w:div w:id="1250192283">
      <w:bodyDiv w:val="1"/>
      <w:marLeft w:val="0"/>
      <w:marRight w:val="0"/>
      <w:marTop w:val="0"/>
      <w:marBottom w:val="0"/>
      <w:divBdr>
        <w:top w:val="none" w:sz="0" w:space="0" w:color="auto"/>
        <w:left w:val="none" w:sz="0" w:space="0" w:color="auto"/>
        <w:bottom w:val="none" w:sz="0" w:space="0" w:color="auto"/>
        <w:right w:val="none" w:sz="0" w:space="0" w:color="auto"/>
      </w:divBdr>
    </w:div>
    <w:div w:id="1326939600">
      <w:bodyDiv w:val="1"/>
      <w:marLeft w:val="0"/>
      <w:marRight w:val="0"/>
      <w:marTop w:val="0"/>
      <w:marBottom w:val="0"/>
      <w:divBdr>
        <w:top w:val="none" w:sz="0" w:space="0" w:color="auto"/>
        <w:left w:val="none" w:sz="0" w:space="0" w:color="auto"/>
        <w:bottom w:val="none" w:sz="0" w:space="0" w:color="auto"/>
        <w:right w:val="none" w:sz="0" w:space="0" w:color="auto"/>
      </w:divBdr>
    </w:div>
    <w:div w:id="1345937749">
      <w:bodyDiv w:val="1"/>
      <w:marLeft w:val="0"/>
      <w:marRight w:val="0"/>
      <w:marTop w:val="0"/>
      <w:marBottom w:val="0"/>
      <w:divBdr>
        <w:top w:val="none" w:sz="0" w:space="0" w:color="auto"/>
        <w:left w:val="none" w:sz="0" w:space="0" w:color="auto"/>
        <w:bottom w:val="none" w:sz="0" w:space="0" w:color="auto"/>
        <w:right w:val="none" w:sz="0" w:space="0" w:color="auto"/>
      </w:divBdr>
    </w:div>
    <w:div w:id="1391804099">
      <w:bodyDiv w:val="1"/>
      <w:marLeft w:val="0"/>
      <w:marRight w:val="0"/>
      <w:marTop w:val="0"/>
      <w:marBottom w:val="0"/>
      <w:divBdr>
        <w:top w:val="none" w:sz="0" w:space="0" w:color="auto"/>
        <w:left w:val="none" w:sz="0" w:space="0" w:color="auto"/>
        <w:bottom w:val="none" w:sz="0" w:space="0" w:color="auto"/>
        <w:right w:val="none" w:sz="0" w:space="0" w:color="auto"/>
      </w:divBdr>
    </w:div>
    <w:div w:id="1417559840">
      <w:bodyDiv w:val="1"/>
      <w:marLeft w:val="0"/>
      <w:marRight w:val="0"/>
      <w:marTop w:val="0"/>
      <w:marBottom w:val="0"/>
      <w:divBdr>
        <w:top w:val="none" w:sz="0" w:space="0" w:color="auto"/>
        <w:left w:val="none" w:sz="0" w:space="0" w:color="auto"/>
        <w:bottom w:val="none" w:sz="0" w:space="0" w:color="auto"/>
        <w:right w:val="none" w:sz="0" w:space="0" w:color="auto"/>
      </w:divBdr>
    </w:div>
    <w:div w:id="1429472409">
      <w:bodyDiv w:val="1"/>
      <w:marLeft w:val="0"/>
      <w:marRight w:val="0"/>
      <w:marTop w:val="0"/>
      <w:marBottom w:val="0"/>
      <w:divBdr>
        <w:top w:val="none" w:sz="0" w:space="0" w:color="auto"/>
        <w:left w:val="none" w:sz="0" w:space="0" w:color="auto"/>
        <w:bottom w:val="none" w:sz="0" w:space="0" w:color="auto"/>
        <w:right w:val="none" w:sz="0" w:space="0" w:color="auto"/>
      </w:divBdr>
    </w:div>
    <w:div w:id="1464424776">
      <w:bodyDiv w:val="1"/>
      <w:marLeft w:val="0"/>
      <w:marRight w:val="0"/>
      <w:marTop w:val="0"/>
      <w:marBottom w:val="0"/>
      <w:divBdr>
        <w:top w:val="none" w:sz="0" w:space="0" w:color="auto"/>
        <w:left w:val="none" w:sz="0" w:space="0" w:color="auto"/>
        <w:bottom w:val="none" w:sz="0" w:space="0" w:color="auto"/>
        <w:right w:val="none" w:sz="0" w:space="0" w:color="auto"/>
      </w:divBdr>
    </w:div>
    <w:div w:id="1493762562">
      <w:bodyDiv w:val="1"/>
      <w:marLeft w:val="0"/>
      <w:marRight w:val="0"/>
      <w:marTop w:val="0"/>
      <w:marBottom w:val="0"/>
      <w:divBdr>
        <w:top w:val="none" w:sz="0" w:space="0" w:color="auto"/>
        <w:left w:val="none" w:sz="0" w:space="0" w:color="auto"/>
        <w:bottom w:val="none" w:sz="0" w:space="0" w:color="auto"/>
        <w:right w:val="none" w:sz="0" w:space="0" w:color="auto"/>
      </w:divBdr>
    </w:div>
    <w:div w:id="1505780985">
      <w:bodyDiv w:val="1"/>
      <w:marLeft w:val="0"/>
      <w:marRight w:val="0"/>
      <w:marTop w:val="0"/>
      <w:marBottom w:val="0"/>
      <w:divBdr>
        <w:top w:val="none" w:sz="0" w:space="0" w:color="auto"/>
        <w:left w:val="none" w:sz="0" w:space="0" w:color="auto"/>
        <w:bottom w:val="none" w:sz="0" w:space="0" w:color="auto"/>
        <w:right w:val="none" w:sz="0" w:space="0" w:color="auto"/>
      </w:divBdr>
    </w:div>
    <w:div w:id="1509565989">
      <w:bodyDiv w:val="1"/>
      <w:marLeft w:val="0"/>
      <w:marRight w:val="0"/>
      <w:marTop w:val="0"/>
      <w:marBottom w:val="0"/>
      <w:divBdr>
        <w:top w:val="none" w:sz="0" w:space="0" w:color="auto"/>
        <w:left w:val="none" w:sz="0" w:space="0" w:color="auto"/>
        <w:bottom w:val="none" w:sz="0" w:space="0" w:color="auto"/>
        <w:right w:val="none" w:sz="0" w:space="0" w:color="auto"/>
      </w:divBdr>
    </w:div>
    <w:div w:id="1524324242">
      <w:bodyDiv w:val="1"/>
      <w:marLeft w:val="0"/>
      <w:marRight w:val="0"/>
      <w:marTop w:val="0"/>
      <w:marBottom w:val="0"/>
      <w:divBdr>
        <w:top w:val="none" w:sz="0" w:space="0" w:color="auto"/>
        <w:left w:val="none" w:sz="0" w:space="0" w:color="auto"/>
        <w:bottom w:val="none" w:sz="0" w:space="0" w:color="auto"/>
        <w:right w:val="none" w:sz="0" w:space="0" w:color="auto"/>
      </w:divBdr>
    </w:div>
    <w:div w:id="1638871854">
      <w:bodyDiv w:val="1"/>
      <w:marLeft w:val="0"/>
      <w:marRight w:val="0"/>
      <w:marTop w:val="0"/>
      <w:marBottom w:val="0"/>
      <w:divBdr>
        <w:top w:val="none" w:sz="0" w:space="0" w:color="auto"/>
        <w:left w:val="none" w:sz="0" w:space="0" w:color="auto"/>
        <w:bottom w:val="none" w:sz="0" w:space="0" w:color="auto"/>
        <w:right w:val="none" w:sz="0" w:space="0" w:color="auto"/>
      </w:divBdr>
    </w:div>
    <w:div w:id="1642271618">
      <w:bodyDiv w:val="1"/>
      <w:marLeft w:val="0"/>
      <w:marRight w:val="0"/>
      <w:marTop w:val="0"/>
      <w:marBottom w:val="0"/>
      <w:divBdr>
        <w:top w:val="none" w:sz="0" w:space="0" w:color="auto"/>
        <w:left w:val="none" w:sz="0" w:space="0" w:color="auto"/>
        <w:bottom w:val="none" w:sz="0" w:space="0" w:color="auto"/>
        <w:right w:val="none" w:sz="0" w:space="0" w:color="auto"/>
      </w:divBdr>
    </w:div>
    <w:div w:id="1782994271">
      <w:bodyDiv w:val="1"/>
      <w:marLeft w:val="0"/>
      <w:marRight w:val="0"/>
      <w:marTop w:val="0"/>
      <w:marBottom w:val="0"/>
      <w:divBdr>
        <w:top w:val="none" w:sz="0" w:space="0" w:color="auto"/>
        <w:left w:val="none" w:sz="0" w:space="0" w:color="auto"/>
        <w:bottom w:val="none" w:sz="0" w:space="0" w:color="auto"/>
        <w:right w:val="none" w:sz="0" w:space="0" w:color="auto"/>
      </w:divBdr>
    </w:div>
    <w:div w:id="1795977170">
      <w:bodyDiv w:val="1"/>
      <w:marLeft w:val="0"/>
      <w:marRight w:val="0"/>
      <w:marTop w:val="0"/>
      <w:marBottom w:val="0"/>
      <w:divBdr>
        <w:top w:val="none" w:sz="0" w:space="0" w:color="auto"/>
        <w:left w:val="none" w:sz="0" w:space="0" w:color="auto"/>
        <w:bottom w:val="none" w:sz="0" w:space="0" w:color="auto"/>
        <w:right w:val="none" w:sz="0" w:space="0" w:color="auto"/>
      </w:divBdr>
    </w:div>
    <w:div w:id="1816557406">
      <w:bodyDiv w:val="1"/>
      <w:marLeft w:val="0"/>
      <w:marRight w:val="0"/>
      <w:marTop w:val="0"/>
      <w:marBottom w:val="0"/>
      <w:divBdr>
        <w:top w:val="none" w:sz="0" w:space="0" w:color="auto"/>
        <w:left w:val="none" w:sz="0" w:space="0" w:color="auto"/>
        <w:bottom w:val="none" w:sz="0" w:space="0" w:color="auto"/>
        <w:right w:val="none" w:sz="0" w:space="0" w:color="auto"/>
      </w:divBdr>
    </w:div>
    <w:div w:id="1840998081">
      <w:bodyDiv w:val="1"/>
      <w:marLeft w:val="0"/>
      <w:marRight w:val="0"/>
      <w:marTop w:val="0"/>
      <w:marBottom w:val="0"/>
      <w:divBdr>
        <w:top w:val="none" w:sz="0" w:space="0" w:color="auto"/>
        <w:left w:val="none" w:sz="0" w:space="0" w:color="auto"/>
        <w:bottom w:val="none" w:sz="0" w:space="0" w:color="auto"/>
        <w:right w:val="none" w:sz="0" w:space="0" w:color="auto"/>
      </w:divBdr>
    </w:div>
    <w:div w:id="1856380600">
      <w:bodyDiv w:val="1"/>
      <w:marLeft w:val="0"/>
      <w:marRight w:val="0"/>
      <w:marTop w:val="0"/>
      <w:marBottom w:val="0"/>
      <w:divBdr>
        <w:top w:val="none" w:sz="0" w:space="0" w:color="auto"/>
        <w:left w:val="none" w:sz="0" w:space="0" w:color="auto"/>
        <w:bottom w:val="none" w:sz="0" w:space="0" w:color="auto"/>
        <w:right w:val="none" w:sz="0" w:space="0" w:color="auto"/>
      </w:divBdr>
    </w:div>
    <w:div w:id="1870146743">
      <w:bodyDiv w:val="1"/>
      <w:marLeft w:val="0"/>
      <w:marRight w:val="0"/>
      <w:marTop w:val="0"/>
      <w:marBottom w:val="0"/>
      <w:divBdr>
        <w:top w:val="none" w:sz="0" w:space="0" w:color="auto"/>
        <w:left w:val="none" w:sz="0" w:space="0" w:color="auto"/>
        <w:bottom w:val="none" w:sz="0" w:space="0" w:color="auto"/>
        <w:right w:val="none" w:sz="0" w:space="0" w:color="auto"/>
      </w:divBdr>
    </w:div>
    <w:div w:id="1891455304">
      <w:bodyDiv w:val="1"/>
      <w:marLeft w:val="0"/>
      <w:marRight w:val="0"/>
      <w:marTop w:val="0"/>
      <w:marBottom w:val="0"/>
      <w:divBdr>
        <w:top w:val="none" w:sz="0" w:space="0" w:color="auto"/>
        <w:left w:val="none" w:sz="0" w:space="0" w:color="auto"/>
        <w:bottom w:val="none" w:sz="0" w:space="0" w:color="auto"/>
        <w:right w:val="none" w:sz="0" w:space="0" w:color="auto"/>
      </w:divBdr>
    </w:div>
    <w:div w:id="1895891289">
      <w:bodyDiv w:val="1"/>
      <w:marLeft w:val="0"/>
      <w:marRight w:val="0"/>
      <w:marTop w:val="0"/>
      <w:marBottom w:val="0"/>
      <w:divBdr>
        <w:top w:val="none" w:sz="0" w:space="0" w:color="auto"/>
        <w:left w:val="none" w:sz="0" w:space="0" w:color="auto"/>
        <w:bottom w:val="none" w:sz="0" w:space="0" w:color="auto"/>
        <w:right w:val="none" w:sz="0" w:space="0" w:color="auto"/>
      </w:divBdr>
    </w:div>
    <w:div w:id="1898397790">
      <w:bodyDiv w:val="1"/>
      <w:marLeft w:val="0"/>
      <w:marRight w:val="0"/>
      <w:marTop w:val="0"/>
      <w:marBottom w:val="0"/>
      <w:divBdr>
        <w:top w:val="none" w:sz="0" w:space="0" w:color="auto"/>
        <w:left w:val="none" w:sz="0" w:space="0" w:color="auto"/>
        <w:bottom w:val="none" w:sz="0" w:space="0" w:color="auto"/>
        <w:right w:val="none" w:sz="0" w:space="0" w:color="auto"/>
      </w:divBdr>
    </w:div>
    <w:div w:id="1933737229">
      <w:bodyDiv w:val="1"/>
      <w:marLeft w:val="0"/>
      <w:marRight w:val="0"/>
      <w:marTop w:val="0"/>
      <w:marBottom w:val="0"/>
      <w:divBdr>
        <w:top w:val="none" w:sz="0" w:space="0" w:color="auto"/>
        <w:left w:val="none" w:sz="0" w:space="0" w:color="auto"/>
        <w:bottom w:val="none" w:sz="0" w:space="0" w:color="auto"/>
        <w:right w:val="none" w:sz="0" w:space="0" w:color="auto"/>
      </w:divBdr>
    </w:div>
    <w:div w:id="1945459571">
      <w:bodyDiv w:val="1"/>
      <w:marLeft w:val="0"/>
      <w:marRight w:val="0"/>
      <w:marTop w:val="0"/>
      <w:marBottom w:val="0"/>
      <w:divBdr>
        <w:top w:val="none" w:sz="0" w:space="0" w:color="auto"/>
        <w:left w:val="none" w:sz="0" w:space="0" w:color="auto"/>
        <w:bottom w:val="none" w:sz="0" w:space="0" w:color="auto"/>
        <w:right w:val="none" w:sz="0" w:space="0" w:color="auto"/>
      </w:divBdr>
    </w:div>
    <w:div w:id="1947346497">
      <w:bodyDiv w:val="1"/>
      <w:marLeft w:val="0"/>
      <w:marRight w:val="0"/>
      <w:marTop w:val="0"/>
      <w:marBottom w:val="0"/>
      <w:divBdr>
        <w:top w:val="none" w:sz="0" w:space="0" w:color="auto"/>
        <w:left w:val="none" w:sz="0" w:space="0" w:color="auto"/>
        <w:bottom w:val="none" w:sz="0" w:space="0" w:color="auto"/>
        <w:right w:val="none" w:sz="0" w:space="0" w:color="auto"/>
      </w:divBdr>
    </w:div>
    <w:div w:id="1955820870">
      <w:bodyDiv w:val="1"/>
      <w:marLeft w:val="0"/>
      <w:marRight w:val="0"/>
      <w:marTop w:val="0"/>
      <w:marBottom w:val="0"/>
      <w:divBdr>
        <w:top w:val="none" w:sz="0" w:space="0" w:color="auto"/>
        <w:left w:val="none" w:sz="0" w:space="0" w:color="auto"/>
        <w:bottom w:val="none" w:sz="0" w:space="0" w:color="auto"/>
        <w:right w:val="none" w:sz="0" w:space="0" w:color="auto"/>
      </w:divBdr>
    </w:div>
    <w:div w:id="1961036094">
      <w:bodyDiv w:val="1"/>
      <w:marLeft w:val="0"/>
      <w:marRight w:val="0"/>
      <w:marTop w:val="0"/>
      <w:marBottom w:val="0"/>
      <w:divBdr>
        <w:top w:val="none" w:sz="0" w:space="0" w:color="auto"/>
        <w:left w:val="none" w:sz="0" w:space="0" w:color="auto"/>
        <w:bottom w:val="none" w:sz="0" w:space="0" w:color="auto"/>
        <w:right w:val="none" w:sz="0" w:space="0" w:color="auto"/>
      </w:divBdr>
    </w:div>
    <w:div w:id="2071417135">
      <w:bodyDiv w:val="1"/>
      <w:marLeft w:val="0"/>
      <w:marRight w:val="0"/>
      <w:marTop w:val="0"/>
      <w:marBottom w:val="0"/>
      <w:divBdr>
        <w:top w:val="none" w:sz="0" w:space="0" w:color="auto"/>
        <w:left w:val="none" w:sz="0" w:space="0" w:color="auto"/>
        <w:bottom w:val="none" w:sz="0" w:space="0" w:color="auto"/>
        <w:right w:val="none" w:sz="0" w:space="0" w:color="auto"/>
      </w:divBdr>
    </w:div>
    <w:div w:id="2086023636">
      <w:bodyDiv w:val="1"/>
      <w:marLeft w:val="0"/>
      <w:marRight w:val="0"/>
      <w:marTop w:val="0"/>
      <w:marBottom w:val="0"/>
      <w:divBdr>
        <w:top w:val="none" w:sz="0" w:space="0" w:color="auto"/>
        <w:left w:val="none" w:sz="0" w:space="0" w:color="auto"/>
        <w:bottom w:val="none" w:sz="0" w:space="0" w:color="auto"/>
        <w:right w:val="none" w:sz="0" w:space="0" w:color="auto"/>
      </w:divBdr>
    </w:div>
    <w:div w:id="2090342535">
      <w:bodyDiv w:val="1"/>
      <w:marLeft w:val="0"/>
      <w:marRight w:val="0"/>
      <w:marTop w:val="0"/>
      <w:marBottom w:val="0"/>
      <w:divBdr>
        <w:top w:val="none" w:sz="0" w:space="0" w:color="auto"/>
        <w:left w:val="none" w:sz="0" w:space="0" w:color="auto"/>
        <w:bottom w:val="none" w:sz="0" w:space="0" w:color="auto"/>
        <w:right w:val="none" w:sz="0" w:space="0" w:color="auto"/>
      </w:divBdr>
    </w:div>
    <w:div w:id="2102412834">
      <w:bodyDiv w:val="1"/>
      <w:marLeft w:val="0"/>
      <w:marRight w:val="0"/>
      <w:marTop w:val="0"/>
      <w:marBottom w:val="0"/>
      <w:divBdr>
        <w:top w:val="none" w:sz="0" w:space="0" w:color="auto"/>
        <w:left w:val="none" w:sz="0" w:space="0" w:color="auto"/>
        <w:bottom w:val="none" w:sz="0" w:space="0" w:color="auto"/>
        <w:right w:val="none" w:sz="0" w:space="0" w:color="auto"/>
      </w:divBdr>
    </w:div>
    <w:div w:id="2124574584">
      <w:bodyDiv w:val="1"/>
      <w:marLeft w:val="0"/>
      <w:marRight w:val="0"/>
      <w:marTop w:val="0"/>
      <w:marBottom w:val="0"/>
      <w:divBdr>
        <w:top w:val="none" w:sz="0" w:space="0" w:color="auto"/>
        <w:left w:val="none" w:sz="0" w:space="0" w:color="auto"/>
        <w:bottom w:val="none" w:sz="0" w:space="0" w:color="auto"/>
        <w:right w:val="none" w:sz="0" w:space="0" w:color="auto"/>
      </w:divBdr>
    </w:div>
    <w:div w:id="2126145666">
      <w:bodyDiv w:val="1"/>
      <w:marLeft w:val="0"/>
      <w:marRight w:val="0"/>
      <w:marTop w:val="0"/>
      <w:marBottom w:val="0"/>
      <w:divBdr>
        <w:top w:val="none" w:sz="0" w:space="0" w:color="auto"/>
        <w:left w:val="none" w:sz="0" w:space="0" w:color="auto"/>
        <w:bottom w:val="none" w:sz="0" w:space="0" w:color="auto"/>
        <w:right w:val="none" w:sz="0" w:space="0" w:color="auto"/>
      </w:divBdr>
    </w:div>
    <w:div w:id="213424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134/jjha.15.3.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1-6943-0787" TargetMode="External"/><Relationship Id="rId1" Type="http://schemas.openxmlformats.org/officeDocument/2006/relationships/hyperlink" Target="mailto:anwar_aljazy@yaho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75;&#1604;&#1605;&#1580;&#1604;&#1575;&#1578;%20&#1575;&#1604;&#1575;&#1585;&#1583;&#1606;&#1610;&#1577;%202015\&#1578;&#1575;&#1585;&#1610;&#1582;%202015\&#1575;&#1604;&#1593;&#1583;&#1583;%20&#1575;&#1604;&#1575;&#1608;&#1604;\&#1593;&#1585;&#1576;&#1610;%20&#159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CBF12-7801-48D1-92DB-A3D273CD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عربي ع</Template>
  <TotalTime>67</TotalTime>
  <Pages>21</Pages>
  <Words>7626</Words>
  <Characters>43472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Sana' Al-Daghely</cp:lastModifiedBy>
  <cp:revision>14</cp:revision>
  <cp:lastPrinted>2021-06-26T15:54:00Z</cp:lastPrinted>
  <dcterms:created xsi:type="dcterms:W3CDTF">2021-06-25T08:52:00Z</dcterms:created>
  <dcterms:modified xsi:type="dcterms:W3CDTF">2021-09-30T07:46:00Z</dcterms:modified>
</cp:coreProperties>
</file>